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8BD" w:rsidRPr="00165A9D" w:rsidRDefault="002C78BD" w:rsidP="002C78BD">
      <w:pPr>
        <w:spacing w:after="0" w:line="360" w:lineRule="auto"/>
        <w:jc w:val="center"/>
        <w:rPr>
          <w:rFonts w:ascii="Arial" w:hAnsi="Arial" w:cs="Arial"/>
        </w:rPr>
      </w:pPr>
      <w:r w:rsidRPr="00165A9D">
        <w:rPr>
          <w:rFonts w:ascii="Arial" w:hAnsi="Arial" w:cs="Arial"/>
          <w:b/>
          <w:u w:val="single"/>
        </w:rPr>
        <w:t>REF:</w:t>
      </w:r>
      <w:r w:rsidRPr="00165A9D">
        <w:rPr>
          <w:rFonts w:ascii="Arial" w:hAnsi="Arial" w:cs="Arial"/>
        </w:rPr>
        <w:t xml:space="preserve"> </w:t>
      </w:r>
      <w:r w:rsidRPr="00165A9D">
        <w:rPr>
          <w:rFonts w:ascii="Arial" w:hAnsi="Arial" w:cs="Arial"/>
          <w:b/>
        </w:rPr>
        <w:t>“III JORNADAS REGIONALES DE EXTENSIÓN E  INVESTIGACIÓN”:</w:t>
      </w:r>
    </w:p>
    <w:p w:rsidR="002C78BD" w:rsidRPr="00165A9D" w:rsidRDefault="002C78BD" w:rsidP="002C78BD">
      <w:pPr>
        <w:spacing w:after="0" w:line="360" w:lineRule="auto"/>
        <w:jc w:val="center"/>
        <w:rPr>
          <w:rFonts w:ascii="Arial" w:hAnsi="Arial" w:cs="Arial"/>
          <w:b/>
          <w:i/>
        </w:rPr>
      </w:pPr>
      <w:r w:rsidRPr="00165A9D">
        <w:rPr>
          <w:rFonts w:ascii="Arial" w:hAnsi="Arial" w:cs="Arial"/>
          <w:b/>
          <w:i/>
        </w:rPr>
        <w:t>“CONSTRUYENDO IDENTIDAD PROFESIONAL DOCENTE Y TÉCNICA”</w:t>
      </w:r>
    </w:p>
    <w:p w:rsidR="002C78BD" w:rsidRDefault="002C78BD" w:rsidP="002C78BD">
      <w:pPr>
        <w:spacing w:after="0" w:line="360" w:lineRule="auto"/>
        <w:jc w:val="both"/>
        <w:rPr>
          <w:rFonts w:ascii="Arial" w:hAnsi="Arial" w:cs="Arial"/>
        </w:rPr>
      </w:pPr>
    </w:p>
    <w:p w:rsidR="002C78BD" w:rsidRPr="00165A9D" w:rsidRDefault="002C78BD" w:rsidP="002C78BD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TÍTULO: </w:t>
      </w:r>
      <w:r w:rsidRPr="00256A45">
        <w:rPr>
          <w:rFonts w:ascii="Arial" w:hAnsi="Arial" w:cs="Arial"/>
        </w:rPr>
        <w:t>Las estrategias de enseñanza</w:t>
      </w:r>
      <w:r>
        <w:rPr>
          <w:rFonts w:ascii="Arial" w:hAnsi="Arial" w:cs="Arial"/>
        </w:rPr>
        <w:t xml:space="preserve"> de ciencias naturales,</w:t>
      </w:r>
      <w:r w:rsidRPr="00256A45">
        <w:rPr>
          <w:rFonts w:ascii="Arial" w:hAnsi="Arial" w:cs="Arial"/>
        </w:rPr>
        <w:t xml:space="preserve"> en el nivel secundario</w:t>
      </w:r>
    </w:p>
    <w:p w:rsidR="00911ED7" w:rsidRDefault="002C78BD" w:rsidP="00911ED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AUTORES:</w:t>
      </w:r>
    </w:p>
    <w:p w:rsidR="00911ED7" w:rsidRDefault="00911ED7" w:rsidP="00911ED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Profesores: </w:t>
      </w:r>
      <w:r w:rsidR="002C78BD">
        <w:rPr>
          <w:rFonts w:ascii="Arial" w:hAnsi="Arial" w:cs="Arial"/>
        </w:rPr>
        <w:t>Quipildor, Graciela; Olmedo, Alejandra; Neira, Cristina</w:t>
      </w:r>
      <w:r>
        <w:rPr>
          <w:rFonts w:ascii="Arial" w:hAnsi="Arial" w:cs="Arial"/>
        </w:rPr>
        <w:t>.</w:t>
      </w:r>
    </w:p>
    <w:p w:rsidR="002C78BD" w:rsidRDefault="00911ED7" w:rsidP="00911ED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Alumna: Andrea Guajardo.</w:t>
      </w:r>
    </w:p>
    <w:p w:rsidR="002C78BD" w:rsidRDefault="002C78BD" w:rsidP="002C78B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AFILIACIÓN INSTITUCIONAL: </w:t>
      </w:r>
      <w:r w:rsidR="00921AE0">
        <w:rPr>
          <w:rFonts w:ascii="Arial" w:hAnsi="Arial" w:cs="Arial"/>
        </w:rPr>
        <w:t>IES T</w:t>
      </w:r>
      <w:r>
        <w:rPr>
          <w:rFonts w:ascii="Arial" w:hAnsi="Arial" w:cs="Arial"/>
        </w:rPr>
        <w:t>-004 “</w:t>
      </w:r>
      <w:r w:rsidR="00921AE0">
        <w:rPr>
          <w:rFonts w:ascii="Arial" w:hAnsi="Arial" w:cs="Arial"/>
        </w:rPr>
        <w:t xml:space="preserve">General </w:t>
      </w:r>
      <w:r>
        <w:rPr>
          <w:rFonts w:ascii="Arial" w:hAnsi="Arial" w:cs="Arial"/>
        </w:rPr>
        <w:t>Toribio de Luzuriaga”</w:t>
      </w:r>
    </w:p>
    <w:p w:rsidR="00EB0881" w:rsidRDefault="00EB0881" w:rsidP="002C78BD">
      <w:pPr>
        <w:spacing w:line="360" w:lineRule="auto"/>
        <w:jc w:val="center"/>
        <w:rPr>
          <w:rFonts w:ascii="Arial" w:hAnsi="Arial" w:cs="Arial"/>
        </w:rPr>
      </w:pPr>
    </w:p>
    <w:p w:rsidR="002C78BD" w:rsidRDefault="00EB0881" w:rsidP="00EB088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</w:rPr>
      </w:pPr>
      <w:r w:rsidRPr="00EB0881">
        <w:rPr>
          <w:rFonts w:ascii="Arial" w:hAnsi="Arial" w:cs="Arial"/>
          <w:b/>
          <w:sz w:val="24"/>
        </w:rPr>
        <w:t>Introducción</w:t>
      </w:r>
    </w:p>
    <w:p w:rsidR="00504381" w:rsidRDefault="00B36492" w:rsidP="00D664AE">
      <w:pPr>
        <w:ind w:firstLine="709"/>
        <w:rPr>
          <w:rFonts w:ascii="Arial" w:hAnsi="Arial" w:cs="Arial"/>
        </w:rPr>
      </w:pPr>
      <w:r w:rsidRPr="005D758B">
        <w:rPr>
          <w:rFonts w:ascii="Arial" w:hAnsi="Arial" w:cs="Arial"/>
        </w:rPr>
        <w:t>En marzo de este año</w:t>
      </w:r>
      <w:r w:rsidR="005D758B">
        <w:rPr>
          <w:rFonts w:ascii="Arial" w:hAnsi="Arial" w:cs="Arial"/>
        </w:rPr>
        <w:t>, la Directora General de Escuelas</w:t>
      </w:r>
      <w:r w:rsidR="00504381">
        <w:rPr>
          <w:rFonts w:ascii="Arial" w:hAnsi="Arial" w:cs="Arial"/>
        </w:rPr>
        <w:t>, profesora Inés A</w:t>
      </w:r>
      <w:r w:rsidR="00911ED7">
        <w:rPr>
          <w:rFonts w:ascii="Arial" w:hAnsi="Arial" w:cs="Arial"/>
        </w:rPr>
        <w:t>b</w:t>
      </w:r>
      <w:r w:rsidR="00504381">
        <w:rPr>
          <w:rFonts w:ascii="Arial" w:hAnsi="Arial" w:cs="Arial"/>
        </w:rPr>
        <w:t>rile de Vollmer, dijo a los medios de comun</w:t>
      </w:r>
      <w:r w:rsidR="007A6C0E">
        <w:rPr>
          <w:rFonts w:ascii="Arial" w:hAnsi="Arial" w:cs="Arial"/>
        </w:rPr>
        <w:t xml:space="preserve">icación </w:t>
      </w:r>
      <w:r w:rsidR="00965942">
        <w:rPr>
          <w:rFonts w:ascii="Arial" w:hAnsi="Arial" w:cs="Arial"/>
        </w:rPr>
        <w:t xml:space="preserve">-entre otras medidas- </w:t>
      </w:r>
      <w:r w:rsidR="00D664AE">
        <w:rPr>
          <w:rFonts w:ascii="Arial" w:hAnsi="Arial" w:cs="Arial"/>
        </w:rPr>
        <w:t>que:</w:t>
      </w:r>
    </w:p>
    <w:p w:rsidR="00DA29BE" w:rsidRDefault="00504381" w:rsidP="00D664AE">
      <w:pPr>
        <w:ind w:left="567"/>
        <w:rPr>
          <w:rFonts w:ascii="Arial" w:hAnsi="Arial" w:cs="Arial"/>
          <w:sz w:val="20"/>
          <w:szCs w:val="20"/>
        </w:rPr>
      </w:pPr>
      <w:r w:rsidRPr="00D664AE">
        <w:rPr>
          <w:rFonts w:ascii="Arial" w:hAnsi="Arial" w:cs="Arial"/>
          <w:sz w:val="20"/>
          <w:szCs w:val="20"/>
        </w:rPr>
        <w:t xml:space="preserve"> </w:t>
      </w:r>
      <w:r w:rsidR="00D664AE">
        <w:rPr>
          <w:rFonts w:ascii="Arial" w:hAnsi="Arial" w:cs="Arial"/>
          <w:sz w:val="20"/>
          <w:szCs w:val="20"/>
        </w:rPr>
        <w:t>“Se les e</w:t>
      </w:r>
      <w:r w:rsidRPr="00D664AE">
        <w:rPr>
          <w:rFonts w:ascii="Arial" w:hAnsi="Arial" w:cs="Arial"/>
          <w:sz w:val="20"/>
          <w:szCs w:val="20"/>
        </w:rPr>
        <w:t>xigirá a los docentes que mejoren sus estrategias de enseñanza</w:t>
      </w:r>
      <w:r w:rsidR="00D664AE">
        <w:rPr>
          <w:rFonts w:ascii="Arial" w:hAnsi="Arial" w:cs="Arial"/>
          <w:sz w:val="20"/>
          <w:szCs w:val="20"/>
        </w:rPr>
        <w:t xml:space="preserve"> (…)</w:t>
      </w:r>
      <w:r w:rsidRPr="00D664AE">
        <w:rPr>
          <w:rFonts w:ascii="Arial" w:hAnsi="Arial" w:cs="Arial"/>
          <w:sz w:val="20"/>
          <w:szCs w:val="20"/>
        </w:rPr>
        <w:t>,</w:t>
      </w:r>
      <w:r w:rsidRPr="00D664AE">
        <w:rPr>
          <w:rFonts w:ascii="Arial" w:hAnsi="Arial" w:cs="Arial"/>
          <w:sz w:val="20"/>
          <w:szCs w:val="20"/>
        </w:rPr>
        <w:br/>
      </w:r>
      <w:r w:rsidR="00D664AE">
        <w:rPr>
          <w:rFonts w:ascii="Arial" w:hAnsi="Arial" w:cs="Arial"/>
          <w:sz w:val="20"/>
          <w:szCs w:val="20"/>
        </w:rPr>
        <w:t xml:space="preserve"> n</w:t>
      </w:r>
      <w:r w:rsidRPr="00D664AE">
        <w:rPr>
          <w:rFonts w:ascii="Arial" w:hAnsi="Arial" w:cs="Arial"/>
          <w:sz w:val="20"/>
          <w:szCs w:val="20"/>
        </w:rPr>
        <w:t xml:space="preserve">o se debe dar o dictar una clase, se deben enseñar contenidos. El maestro debe proponerse que el 100% de sus alumnos aprendan y si con algunos no lo logra, debe revisar las estrategias para lograrlo” </w:t>
      </w:r>
    </w:p>
    <w:p w:rsidR="00D664AE" w:rsidRDefault="00D664AE" w:rsidP="0083016C">
      <w:pPr>
        <w:spacing w:after="0" w:line="360" w:lineRule="auto"/>
        <w:ind w:firstLine="567"/>
        <w:rPr>
          <w:rFonts w:ascii="Arial" w:hAnsi="Arial" w:cs="Arial"/>
        </w:rPr>
      </w:pPr>
      <w:r>
        <w:rPr>
          <w:rFonts w:ascii="Arial" w:hAnsi="Arial" w:cs="Arial"/>
          <w:szCs w:val="20"/>
        </w:rPr>
        <w:t xml:space="preserve">Esto nos </w:t>
      </w:r>
      <w:r>
        <w:rPr>
          <w:rFonts w:ascii="Arial" w:hAnsi="Arial" w:cs="Arial"/>
        </w:rPr>
        <w:t>llevó a plantearnos interrogantes, tales como: ¿Qué son las estrategi</w:t>
      </w:r>
      <w:r w:rsidR="007671F1">
        <w:rPr>
          <w:rFonts w:ascii="Arial" w:hAnsi="Arial" w:cs="Arial"/>
        </w:rPr>
        <w:t xml:space="preserve">as de enseñanza? ¿Cuáles son aquellas </w:t>
      </w:r>
      <w:r w:rsidR="000B0D72">
        <w:rPr>
          <w:rFonts w:ascii="Arial" w:hAnsi="Arial" w:cs="Arial"/>
        </w:rPr>
        <w:t>que producen aprendizajes significativos</w:t>
      </w:r>
      <w:r>
        <w:rPr>
          <w:rFonts w:ascii="Arial" w:hAnsi="Arial" w:cs="Arial"/>
        </w:rPr>
        <w:t>? ¿</w:t>
      </w:r>
      <w:r w:rsidR="0083016C">
        <w:rPr>
          <w:rFonts w:ascii="Arial" w:hAnsi="Arial" w:cs="Arial"/>
        </w:rPr>
        <w:t xml:space="preserve">Cuáles son las </w:t>
      </w:r>
      <w:r>
        <w:rPr>
          <w:rFonts w:ascii="Arial" w:hAnsi="Arial" w:cs="Arial"/>
        </w:rPr>
        <w:t xml:space="preserve">estrategias </w:t>
      </w:r>
      <w:r w:rsidR="0083016C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se utiliza</w:t>
      </w:r>
      <w:r w:rsidR="0083016C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en las clases de Biología</w:t>
      </w:r>
      <w:r w:rsidR="0083016C">
        <w:rPr>
          <w:rFonts w:ascii="Arial" w:hAnsi="Arial" w:cs="Arial"/>
        </w:rPr>
        <w:t>? ¿Qué cr</w:t>
      </w:r>
      <w:r w:rsidR="000B0D72">
        <w:rPr>
          <w:rFonts w:ascii="Arial" w:hAnsi="Arial" w:cs="Arial"/>
        </w:rPr>
        <w:t>iterios</w:t>
      </w:r>
      <w:r w:rsidR="008301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utiliza </w:t>
      </w:r>
      <w:r w:rsidR="0083016C">
        <w:rPr>
          <w:rFonts w:ascii="Arial" w:hAnsi="Arial" w:cs="Arial"/>
        </w:rPr>
        <w:t xml:space="preserve">el docente </w:t>
      </w:r>
      <w:r>
        <w:rPr>
          <w:rFonts w:ascii="Arial" w:hAnsi="Arial" w:cs="Arial"/>
        </w:rPr>
        <w:t xml:space="preserve">para seleccionarlas? ¿Cuáles son las intencionalidades del docente al utilizar </w:t>
      </w:r>
      <w:r w:rsidR="0083016C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as estrategias? ¿Se reflexiona acerca  de ellas o se reproduce las vividas en la formación inicial o en la trayectoria escolar? ¿Incide en las estrategias de enseñanza el posicionamiento epistemológico del docente? ¿Hay </w:t>
      </w:r>
      <w:r w:rsidR="0083016C">
        <w:rPr>
          <w:rFonts w:ascii="Arial" w:hAnsi="Arial" w:cs="Arial"/>
        </w:rPr>
        <w:t xml:space="preserve"> “tiempo-espacio” que permita</w:t>
      </w:r>
      <w:r>
        <w:rPr>
          <w:rFonts w:ascii="Arial" w:hAnsi="Arial" w:cs="Arial"/>
        </w:rPr>
        <w:t xml:space="preserve"> la discusión, reflexión y búsqueda de nuevas estrategias de enseñanza?</w:t>
      </w:r>
    </w:p>
    <w:p w:rsidR="0083016C" w:rsidRDefault="0083016C" w:rsidP="0083016C">
      <w:pPr>
        <w:spacing w:after="0" w:line="36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Estos interrogantes comenzaron a delinear el problema de nuestra investigación:</w:t>
      </w:r>
    </w:p>
    <w:p w:rsidR="0083016C" w:rsidRPr="0083016C" w:rsidRDefault="0083016C" w:rsidP="0083016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“Las estrategias de enseñanza de Biología en el Nivel Secundario”</w:t>
      </w:r>
    </w:p>
    <w:p w:rsidR="002C78BD" w:rsidRDefault="0083016C" w:rsidP="00EB0881">
      <w:pPr>
        <w:spacing w:after="0" w:line="36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La investigación </w:t>
      </w:r>
      <w:r w:rsidR="002C78BD">
        <w:rPr>
          <w:rFonts w:ascii="Arial" w:hAnsi="Arial" w:cs="Arial"/>
        </w:rPr>
        <w:t xml:space="preserve"> se desarrolla en algunas escuelas de la ciudad de Tunuyán de nivel secundario, en los espacios cur</w:t>
      </w:r>
      <w:r w:rsidR="00B36492">
        <w:rPr>
          <w:rFonts w:ascii="Arial" w:hAnsi="Arial" w:cs="Arial"/>
        </w:rPr>
        <w:t xml:space="preserve">riculares en </w:t>
      </w:r>
      <w:r w:rsidR="002C78BD">
        <w:rPr>
          <w:rFonts w:ascii="Arial" w:hAnsi="Arial" w:cs="Arial"/>
        </w:rPr>
        <w:t xml:space="preserve">donde tienen incumbencia los profesores de Biología. </w:t>
      </w:r>
    </w:p>
    <w:p w:rsidR="00634B86" w:rsidRDefault="00E1406C" w:rsidP="0083016C">
      <w:pPr>
        <w:spacing w:after="0" w:line="36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Decidimos que nuestra investigación iba a ser de corte cualitativa, con una metodología</w:t>
      </w:r>
      <w:r w:rsidR="002327BC">
        <w:rPr>
          <w:rFonts w:ascii="Arial" w:hAnsi="Arial" w:cs="Arial"/>
        </w:rPr>
        <w:t xml:space="preserve"> etnográfica porque “enfatiza la importancia del contexto, la función y el significado de los actos humanos</w:t>
      </w:r>
      <w:r w:rsidR="0083016C">
        <w:rPr>
          <w:rFonts w:ascii="Arial" w:hAnsi="Arial" w:cs="Arial"/>
        </w:rPr>
        <w:t xml:space="preserve"> </w:t>
      </w:r>
      <w:r w:rsidR="002327BC">
        <w:rPr>
          <w:rFonts w:ascii="Arial" w:hAnsi="Arial" w:cs="Arial"/>
        </w:rPr>
        <w:t xml:space="preserve">(…) estima la importancia de la realidad tal como es vivida por el hombre, sus ideas, sentimientos (…)” y representaciones. </w:t>
      </w:r>
    </w:p>
    <w:p w:rsidR="00634B86" w:rsidRDefault="002C78BD" w:rsidP="00EB0881">
      <w:pPr>
        <w:spacing w:after="0" w:line="36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</w:t>
      </w:r>
      <w:r w:rsidR="004223F3">
        <w:rPr>
          <w:rFonts w:ascii="Arial" w:hAnsi="Arial" w:cs="Arial"/>
        </w:rPr>
        <w:t>n un primer momento</w:t>
      </w:r>
      <w:r w:rsidR="0083016C">
        <w:rPr>
          <w:rFonts w:ascii="Arial" w:hAnsi="Arial" w:cs="Arial"/>
        </w:rPr>
        <w:t>, antes de entrar</w:t>
      </w:r>
      <w:r w:rsidR="004223F3">
        <w:rPr>
          <w:rFonts w:ascii="Arial" w:hAnsi="Arial" w:cs="Arial"/>
        </w:rPr>
        <w:t xml:space="preserve"> al campo: la clase</w:t>
      </w:r>
      <w:r w:rsidR="004223F3">
        <w:rPr>
          <w:rStyle w:val="Refdenotaalpie"/>
          <w:rFonts w:ascii="Arial" w:hAnsi="Arial" w:cs="Arial"/>
        </w:rPr>
        <w:footnoteReference w:id="2"/>
      </w:r>
      <w:r w:rsidR="0083016C">
        <w:rPr>
          <w:rFonts w:ascii="Arial" w:hAnsi="Arial" w:cs="Arial"/>
        </w:rPr>
        <w:t>, transparentamos nuestros supuestos. Estos son:</w:t>
      </w:r>
    </w:p>
    <w:p w:rsidR="0083016C" w:rsidRDefault="00D83CC8" w:rsidP="00EB0881">
      <w:pPr>
        <w:pStyle w:val="Prrafodelista"/>
        <w:numPr>
          <w:ilvl w:val="0"/>
          <w:numId w:val="1"/>
        </w:numPr>
        <w:spacing w:after="0" w:line="360" w:lineRule="auto"/>
        <w:ind w:firstLine="567"/>
        <w:rPr>
          <w:rFonts w:ascii="Arial" w:hAnsi="Arial" w:cs="Arial"/>
        </w:rPr>
      </w:pPr>
      <w:r w:rsidRPr="0083016C">
        <w:rPr>
          <w:rFonts w:ascii="Arial" w:hAnsi="Arial" w:cs="Arial"/>
        </w:rPr>
        <w:t>las estrategi</w:t>
      </w:r>
      <w:r w:rsidR="00E734C7" w:rsidRPr="0083016C">
        <w:rPr>
          <w:rFonts w:ascii="Arial" w:hAnsi="Arial" w:cs="Arial"/>
        </w:rPr>
        <w:t>as de enseñanza está</w:t>
      </w:r>
      <w:r w:rsidRPr="0083016C">
        <w:rPr>
          <w:rFonts w:ascii="Arial" w:hAnsi="Arial" w:cs="Arial"/>
        </w:rPr>
        <w:t>n ligada</w:t>
      </w:r>
      <w:r w:rsidR="0083016C" w:rsidRPr="0083016C">
        <w:rPr>
          <w:rFonts w:ascii="Arial" w:hAnsi="Arial" w:cs="Arial"/>
        </w:rPr>
        <w:t xml:space="preserve">s, íntimamente, a las disposiciones adquiridas a lo largo de </w:t>
      </w:r>
      <w:r w:rsidRPr="0083016C">
        <w:rPr>
          <w:rFonts w:ascii="Arial" w:hAnsi="Arial" w:cs="Arial"/>
        </w:rPr>
        <w:t xml:space="preserve"> </w:t>
      </w:r>
      <w:r w:rsidR="00E734C7" w:rsidRPr="0083016C">
        <w:rPr>
          <w:rFonts w:ascii="Arial" w:hAnsi="Arial" w:cs="Arial"/>
        </w:rPr>
        <w:t xml:space="preserve">sus </w:t>
      </w:r>
      <w:r w:rsidRPr="0083016C">
        <w:rPr>
          <w:rFonts w:ascii="Arial" w:hAnsi="Arial" w:cs="Arial"/>
        </w:rPr>
        <w:t>trayectoria</w:t>
      </w:r>
      <w:r w:rsidR="00E734C7" w:rsidRPr="0083016C">
        <w:rPr>
          <w:rFonts w:ascii="Arial" w:hAnsi="Arial" w:cs="Arial"/>
        </w:rPr>
        <w:t>s</w:t>
      </w:r>
      <w:r w:rsidRPr="0083016C">
        <w:rPr>
          <w:rFonts w:ascii="Arial" w:hAnsi="Arial" w:cs="Arial"/>
        </w:rPr>
        <w:t xml:space="preserve"> escolar</w:t>
      </w:r>
      <w:r w:rsidR="00E734C7" w:rsidRPr="0083016C">
        <w:rPr>
          <w:rFonts w:ascii="Arial" w:hAnsi="Arial" w:cs="Arial"/>
        </w:rPr>
        <w:t>es</w:t>
      </w:r>
      <w:r w:rsidR="00F93C4B" w:rsidRPr="0083016C">
        <w:rPr>
          <w:rFonts w:ascii="Arial" w:hAnsi="Arial" w:cs="Arial"/>
        </w:rPr>
        <w:t xml:space="preserve"> -</w:t>
      </w:r>
      <w:r w:rsidRPr="0083016C">
        <w:rPr>
          <w:rFonts w:ascii="Arial" w:hAnsi="Arial" w:cs="Arial"/>
        </w:rPr>
        <w:t xml:space="preserve"> nivel secundario y</w:t>
      </w:r>
      <w:r w:rsidR="00F93C4B" w:rsidRPr="0083016C">
        <w:rPr>
          <w:rFonts w:ascii="Arial" w:hAnsi="Arial" w:cs="Arial"/>
        </w:rPr>
        <w:t xml:space="preserve"> </w:t>
      </w:r>
      <w:r w:rsidRPr="0083016C">
        <w:rPr>
          <w:rFonts w:ascii="Arial" w:hAnsi="Arial" w:cs="Arial"/>
        </w:rPr>
        <w:t xml:space="preserve"> formación inicial del profesorado</w:t>
      </w:r>
      <w:r w:rsidR="00F93C4B" w:rsidRPr="0083016C">
        <w:rPr>
          <w:rFonts w:ascii="Arial" w:hAnsi="Arial" w:cs="Arial"/>
        </w:rPr>
        <w:t>-</w:t>
      </w:r>
      <w:r w:rsidRPr="0083016C">
        <w:rPr>
          <w:rFonts w:ascii="Arial" w:hAnsi="Arial" w:cs="Arial"/>
        </w:rPr>
        <w:t xml:space="preserve"> y </w:t>
      </w:r>
      <w:r w:rsidR="0083016C" w:rsidRPr="0083016C">
        <w:rPr>
          <w:rFonts w:ascii="Arial" w:hAnsi="Arial" w:cs="Arial"/>
        </w:rPr>
        <w:t>las primeras experienci</w:t>
      </w:r>
      <w:r w:rsidR="0083016C">
        <w:rPr>
          <w:rFonts w:ascii="Arial" w:hAnsi="Arial" w:cs="Arial"/>
        </w:rPr>
        <w:t>as de socialización profesional.</w:t>
      </w:r>
    </w:p>
    <w:p w:rsidR="00D83CC8" w:rsidRDefault="00E734C7" w:rsidP="00EB0881">
      <w:pPr>
        <w:pStyle w:val="Prrafodelista"/>
        <w:numPr>
          <w:ilvl w:val="0"/>
          <w:numId w:val="1"/>
        </w:numPr>
        <w:spacing w:after="0" w:line="360" w:lineRule="auto"/>
        <w:ind w:firstLine="567"/>
        <w:rPr>
          <w:rFonts w:ascii="Arial" w:hAnsi="Arial" w:cs="Arial"/>
        </w:rPr>
      </w:pPr>
      <w:r w:rsidRPr="0083016C">
        <w:rPr>
          <w:rFonts w:ascii="Arial" w:hAnsi="Arial" w:cs="Arial"/>
        </w:rPr>
        <w:t xml:space="preserve">La intencionalidad educativa del docente para seleccionar una estrategia de enseñanza, se centra </w:t>
      </w:r>
      <w:r w:rsidR="00EB0881" w:rsidRPr="0083016C">
        <w:rPr>
          <w:rFonts w:ascii="Arial" w:hAnsi="Arial" w:cs="Arial"/>
        </w:rPr>
        <w:t xml:space="preserve">solo </w:t>
      </w:r>
      <w:r w:rsidRPr="0083016C">
        <w:rPr>
          <w:rFonts w:ascii="Arial" w:hAnsi="Arial" w:cs="Arial"/>
        </w:rPr>
        <w:t>en lo disciplinar, dejando en un segundo plano los procesos cognitivos que realizarán los alumnos.</w:t>
      </w:r>
    </w:p>
    <w:p w:rsidR="001C23EC" w:rsidRPr="0083016C" w:rsidRDefault="001C23EC" w:rsidP="001C23EC">
      <w:pPr>
        <w:pStyle w:val="Prrafodelista"/>
        <w:spacing w:after="0" w:line="360" w:lineRule="auto"/>
        <w:ind w:left="1287"/>
        <w:rPr>
          <w:rFonts w:ascii="Arial" w:hAnsi="Arial" w:cs="Arial"/>
        </w:rPr>
      </w:pPr>
    </w:p>
    <w:p w:rsidR="001120C3" w:rsidRDefault="00965942" w:rsidP="00965942">
      <w:pPr>
        <w:spacing w:after="0" w:line="36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Por lo tanto, n</w:t>
      </w:r>
      <w:r w:rsidR="00B62E4F">
        <w:rPr>
          <w:rFonts w:ascii="Arial" w:hAnsi="Arial" w:cs="Arial"/>
        </w:rPr>
        <w:t>os proponemos</w:t>
      </w:r>
      <w:r w:rsidR="00E734C7">
        <w:rPr>
          <w:rFonts w:ascii="Arial" w:hAnsi="Arial" w:cs="Arial"/>
        </w:rPr>
        <w:t xml:space="preserve"> verificar</w:t>
      </w:r>
      <w:r w:rsidR="00EB0881">
        <w:rPr>
          <w:rFonts w:ascii="Arial" w:hAnsi="Arial" w:cs="Arial"/>
        </w:rPr>
        <w:t xml:space="preserve"> si </w:t>
      </w:r>
      <w:r w:rsidR="00B62E4F">
        <w:rPr>
          <w:rFonts w:ascii="Arial" w:hAnsi="Arial" w:cs="Arial"/>
        </w:rPr>
        <w:t>inciden</w:t>
      </w:r>
      <w:r w:rsidR="008D6A31">
        <w:rPr>
          <w:rFonts w:ascii="Arial" w:hAnsi="Arial" w:cs="Arial"/>
        </w:rPr>
        <w:t xml:space="preserve"> las disposiciones</w:t>
      </w:r>
      <w:r w:rsidR="00B62E4F">
        <w:rPr>
          <w:rFonts w:ascii="Arial" w:hAnsi="Arial" w:cs="Arial"/>
        </w:rPr>
        <w:t xml:space="preserve"> adquiridas en la trayectoria  escolar y en las primeras experiencias de socialización profesional en la selección e imp</w:t>
      </w:r>
      <w:r w:rsidR="001C23EC">
        <w:rPr>
          <w:rFonts w:ascii="Arial" w:hAnsi="Arial" w:cs="Arial"/>
        </w:rPr>
        <w:t>lementación de  las estrategias</w:t>
      </w:r>
      <w:r w:rsidR="00B62E4F">
        <w:rPr>
          <w:rFonts w:ascii="Arial" w:hAnsi="Arial" w:cs="Arial"/>
        </w:rPr>
        <w:t xml:space="preserve"> </w:t>
      </w:r>
      <w:r w:rsidR="00EB0881">
        <w:rPr>
          <w:rFonts w:ascii="Arial" w:hAnsi="Arial" w:cs="Arial"/>
        </w:rPr>
        <w:t xml:space="preserve">a partir del análisis de las prácticas docentes desarrolladas en el aula y  descubrir  la </w:t>
      </w:r>
      <w:r w:rsidR="00EB0881" w:rsidRPr="00B62E4F">
        <w:rPr>
          <w:rFonts w:ascii="Arial" w:hAnsi="Arial" w:cs="Arial"/>
        </w:rPr>
        <w:t xml:space="preserve">intencionalidad </w:t>
      </w:r>
      <w:r w:rsidR="00B62E4F">
        <w:rPr>
          <w:rFonts w:ascii="Arial" w:hAnsi="Arial" w:cs="Arial"/>
        </w:rPr>
        <w:t xml:space="preserve">educativa </w:t>
      </w:r>
      <w:r w:rsidR="00EB0881" w:rsidRPr="00B62E4F">
        <w:rPr>
          <w:rFonts w:ascii="Arial" w:hAnsi="Arial" w:cs="Arial"/>
        </w:rPr>
        <w:t>que</w:t>
      </w:r>
      <w:r w:rsidR="00EB0881">
        <w:rPr>
          <w:rFonts w:ascii="Arial" w:hAnsi="Arial" w:cs="Arial"/>
        </w:rPr>
        <w:t xml:space="preserve"> </w:t>
      </w:r>
      <w:r w:rsidR="00B62E4F">
        <w:rPr>
          <w:rFonts w:ascii="Arial" w:hAnsi="Arial" w:cs="Arial"/>
        </w:rPr>
        <w:t xml:space="preserve">lo </w:t>
      </w:r>
      <w:r w:rsidR="00EB0881">
        <w:rPr>
          <w:rFonts w:ascii="Arial" w:hAnsi="Arial" w:cs="Arial"/>
        </w:rPr>
        <w:t xml:space="preserve">guía </w:t>
      </w:r>
      <w:r w:rsidR="00B62E4F">
        <w:rPr>
          <w:rFonts w:ascii="Arial" w:hAnsi="Arial" w:cs="Arial"/>
        </w:rPr>
        <w:t xml:space="preserve"> </w:t>
      </w:r>
      <w:r w:rsidR="00EB0881">
        <w:rPr>
          <w:rFonts w:ascii="Arial" w:hAnsi="Arial" w:cs="Arial"/>
        </w:rPr>
        <w:t>pa</w:t>
      </w:r>
      <w:r w:rsidR="00B62E4F">
        <w:rPr>
          <w:rFonts w:ascii="Arial" w:hAnsi="Arial" w:cs="Arial"/>
        </w:rPr>
        <w:t>ra la selección de esta</w:t>
      </w:r>
      <w:r w:rsidR="001120C3">
        <w:rPr>
          <w:rFonts w:ascii="Arial" w:hAnsi="Arial" w:cs="Arial"/>
        </w:rPr>
        <w:t>s.</w:t>
      </w:r>
    </w:p>
    <w:p w:rsidR="00921AE0" w:rsidRDefault="00921AE0" w:rsidP="00965942">
      <w:pPr>
        <w:spacing w:after="0" w:line="36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Para ello estamos realizando observación, registro de prácticas </w:t>
      </w:r>
      <w:r w:rsidR="001C23EC">
        <w:rPr>
          <w:rFonts w:ascii="Arial" w:hAnsi="Arial" w:cs="Arial"/>
        </w:rPr>
        <w:t>áulicas</w:t>
      </w:r>
      <w:r>
        <w:rPr>
          <w:rFonts w:ascii="Arial" w:hAnsi="Arial" w:cs="Arial"/>
        </w:rPr>
        <w:t>, entrevistas en profundidad y grupos de discusión para su posterior análisis.</w:t>
      </w:r>
    </w:p>
    <w:p w:rsidR="00921AE0" w:rsidRDefault="00921AE0" w:rsidP="00965942">
      <w:pPr>
        <w:spacing w:after="0" w:line="360" w:lineRule="auto"/>
        <w:ind w:firstLine="567"/>
        <w:rPr>
          <w:rFonts w:ascii="Arial" w:hAnsi="Arial" w:cs="Arial"/>
        </w:rPr>
      </w:pPr>
    </w:p>
    <w:p w:rsidR="00921AE0" w:rsidRDefault="00921AE0" w:rsidP="00965942">
      <w:pPr>
        <w:spacing w:after="0" w:line="360" w:lineRule="auto"/>
        <w:ind w:firstLine="567"/>
        <w:rPr>
          <w:rFonts w:ascii="Arial" w:hAnsi="Arial" w:cs="Arial"/>
        </w:rPr>
      </w:pPr>
    </w:p>
    <w:p w:rsidR="00921AE0" w:rsidRDefault="00921AE0" w:rsidP="00965942">
      <w:pPr>
        <w:spacing w:after="0" w:line="360" w:lineRule="auto"/>
        <w:ind w:firstLine="567"/>
        <w:rPr>
          <w:rFonts w:ascii="Arial" w:hAnsi="Arial" w:cs="Arial"/>
        </w:rPr>
      </w:pPr>
    </w:p>
    <w:p w:rsidR="00921AE0" w:rsidRDefault="00921AE0" w:rsidP="00965942">
      <w:pPr>
        <w:spacing w:after="0" w:line="360" w:lineRule="auto"/>
        <w:ind w:firstLine="567"/>
        <w:rPr>
          <w:rFonts w:ascii="Arial" w:hAnsi="Arial" w:cs="Arial"/>
        </w:rPr>
      </w:pPr>
    </w:p>
    <w:p w:rsidR="00921AE0" w:rsidRDefault="00921AE0" w:rsidP="00965942">
      <w:pPr>
        <w:spacing w:after="0" w:line="360" w:lineRule="auto"/>
        <w:ind w:firstLine="567"/>
        <w:rPr>
          <w:rFonts w:ascii="Arial" w:hAnsi="Arial" w:cs="Arial"/>
        </w:rPr>
      </w:pPr>
    </w:p>
    <w:p w:rsidR="00921AE0" w:rsidRDefault="00921AE0" w:rsidP="00965942">
      <w:pPr>
        <w:spacing w:after="0" w:line="360" w:lineRule="auto"/>
        <w:ind w:firstLine="567"/>
        <w:rPr>
          <w:rFonts w:ascii="Arial" w:hAnsi="Arial" w:cs="Arial"/>
        </w:rPr>
      </w:pPr>
    </w:p>
    <w:p w:rsidR="00921AE0" w:rsidRDefault="00921AE0" w:rsidP="00965942">
      <w:pPr>
        <w:spacing w:after="0" w:line="360" w:lineRule="auto"/>
        <w:ind w:firstLine="567"/>
        <w:rPr>
          <w:rFonts w:ascii="Arial" w:hAnsi="Arial" w:cs="Arial"/>
        </w:rPr>
      </w:pPr>
    </w:p>
    <w:p w:rsidR="00921AE0" w:rsidRDefault="00921AE0" w:rsidP="00965942">
      <w:pPr>
        <w:spacing w:after="0" w:line="360" w:lineRule="auto"/>
        <w:ind w:firstLine="567"/>
        <w:rPr>
          <w:rFonts w:ascii="Arial" w:hAnsi="Arial" w:cs="Arial"/>
        </w:rPr>
      </w:pPr>
    </w:p>
    <w:p w:rsidR="00921AE0" w:rsidRDefault="00921AE0" w:rsidP="00965942">
      <w:pPr>
        <w:spacing w:after="0" w:line="360" w:lineRule="auto"/>
        <w:ind w:firstLine="567"/>
        <w:rPr>
          <w:rFonts w:ascii="Arial" w:hAnsi="Arial" w:cs="Arial"/>
        </w:rPr>
      </w:pPr>
    </w:p>
    <w:p w:rsidR="00921AE0" w:rsidRDefault="00921AE0" w:rsidP="00965942">
      <w:pPr>
        <w:spacing w:after="0" w:line="360" w:lineRule="auto"/>
        <w:ind w:firstLine="567"/>
        <w:rPr>
          <w:rFonts w:ascii="Arial" w:hAnsi="Arial" w:cs="Arial"/>
        </w:rPr>
      </w:pPr>
    </w:p>
    <w:p w:rsidR="00921AE0" w:rsidRDefault="00921AE0" w:rsidP="00965942">
      <w:pPr>
        <w:spacing w:after="0" w:line="360" w:lineRule="auto"/>
        <w:ind w:firstLine="567"/>
        <w:rPr>
          <w:rFonts w:ascii="Arial" w:hAnsi="Arial" w:cs="Arial"/>
        </w:rPr>
      </w:pPr>
    </w:p>
    <w:p w:rsidR="00921AE0" w:rsidRDefault="00921AE0" w:rsidP="00965942">
      <w:pPr>
        <w:spacing w:after="0" w:line="360" w:lineRule="auto"/>
        <w:ind w:firstLine="567"/>
        <w:rPr>
          <w:rFonts w:ascii="Arial" w:hAnsi="Arial" w:cs="Arial"/>
        </w:rPr>
      </w:pPr>
    </w:p>
    <w:p w:rsidR="00921AE0" w:rsidRDefault="00921AE0" w:rsidP="00965942">
      <w:pPr>
        <w:spacing w:after="0" w:line="360" w:lineRule="auto"/>
        <w:ind w:firstLine="567"/>
        <w:rPr>
          <w:rFonts w:ascii="Arial" w:hAnsi="Arial" w:cs="Arial"/>
        </w:rPr>
      </w:pPr>
    </w:p>
    <w:p w:rsidR="00921AE0" w:rsidRDefault="00921AE0" w:rsidP="00965942">
      <w:pPr>
        <w:spacing w:after="0" w:line="360" w:lineRule="auto"/>
        <w:ind w:firstLine="567"/>
        <w:rPr>
          <w:rFonts w:ascii="Arial" w:hAnsi="Arial" w:cs="Arial"/>
        </w:rPr>
      </w:pPr>
    </w:p>
    <w:p w:rsidR="00921AE0" w:rsidRDefault="00921AE0" w:rsidP="00965942">
      <w:pPr>
        <w:spacing w:after="0" w:line="360" w:lineRule="auto"/>
        <w:ind w:firstLine="567"/>
        <w:rPr>
          <w:rFonts w:ascii="Arial" w:hAnsi="Arial" w:cs="Arial"/>
        </w:rPr>
      </w:pPr>
    </w:p>
    <w:p w:rsidR="00921AE0" w:rsidRDefault="00921AE0" w:rsidP="00965942">
      <w:pPr>
        <w:spacing w:after="0" w:line="360" w:lineRule="auto"/>
        <w:ind w:firstLine="567"/>
        <w:rPr>
          <w:rFonts w:ascii="Arial" w:hAnsi="Arial" w:cs="Arial"/>
        </w:rPr>
      </w:pPr>
    </w:p>
    <w:p w:rsidR="00921AE0" w:rsidRDefault="00921AE0" w:rsidP="00965942">
      <w:pPr>
        <w:spacing w:after="0" w:line="360" w:lineRule="auto"/>
        <w:ind w:firstLine="567"/>
        <w:rPr>
          <w:rFonts w:ascii="Arial" w:hAnsi="Arial" w:cs="Arial"/>
        </w:rPr>
      </w:pPr>
    </w:p>
    <w:p w:rsidR="00921AE0" w:rsidRDefault="00921AE0" w:rsidP="00965942">
      <w:pPr>
        <w:spacing w:after="0" w:line="360" w:lineRule="auto"/>
        <w:ind w:firstLine="567"/>
        <w:rPr>
          <w:rFonts w:ascii="Arial" w:hAnsi="Arial" w:cs="Arial"/>
        </w:rPr>
      </w:pPr>
    </w:p>
    <w:p w:rsidR="00921AE0" w:rsidRDefault="00921AE0" w:rsidP="00965942">
      <w:pPr>
        <w:spacing w:after="0" w:line="360" w:lineRule="auto"/>
        <w:ind w:firstLine="567"/>
        <w:rPr>
          <w:rFonts w:ascii="Arial" w:hAnsi="Arial" w:cs="Arial"/>
        </w:rPr>
      </w:pPr>
    </w:p>
    <w:p w:rsidR="00921AE0" w:rsidRDefault="00921AE0" w:rsidP="00965942">
      <w:pPr>
        <w:spacing w:after="0" w:line="360" w:lineRule="auto"/>
        <w:ind w:firstLine="567"/>
        <w:rPr>
          <w:rFonts w:ascii="Arial" w:hAnsi="Arial" w:cs="Arial"/>
        </w:rPr>
      </w:pPr>
    </w:p>
    <w:p w:rsidR="00921AE0" w:rsidRDefault="00921AE0" w:rsidP="00965942">
      <w:pPr>
        <w:spacing w:after="0" w:line="360" w:lineRule="auto"/>
        <w:ind w:firstLine="567"/>
        <w:rPr>
          <w:rFonts w:ascii="Arial" w:hAnsi="Arial" w:cs="Arial"/>
        </w:rPr>
      </w:pPr>
    </w:p>
    <w:p w:rsidR="00921AE0" w:rsidRDefault="00921AE0" w:rsidP="00965942">
      <w:pPr>
        <w:spacing w:after="0" w:line="360" w:lineRule="auto"/>
        <w:ind w:firstLine="567"/>
        <w:rPr>
          <w:rFonts w:ascii="Arial" w:hAnsi="Arial" w:cs="Arial"/>
        </w:rPr>
      </w:pPr>
    </w:p>
    <w:p w:rsidR="00921AE0" w:rsidRPr="00921AE0" w:rsidRDefault="00921AE0" w:rsidP="00921AE0">
      <w:pPr>
        <w:numPr>
          <w:ilvl w:val="0"/>
          <w:numId w:val="2"/>
        </w:numPr>
        <w:spacing w:after="0" w:line="360" w:lineRule="auto"/>
        <w:rPr>
          <w:rFonts w:ascii="Arial" w:hAnsi="Arial" w:cs="Arial"/>
          <w:b/>
        </w:rPr>
      </w:pPr>
      <w:r w:rsidRPr="00921AE0">
        <w:rPr>
          <w:rFonts w:ascii="Arial" w:hAnsi="Arial" w:cs="Arial"/>
          <w:b/>
        </w:rPr>
        <w:t>Acerca de las estrategias de enseñanza.</w:t>
      </w:r>
    </w:p>
    <w:p w:rsidR="006E547C" w:rsidRDefault="00EB0881" w:rsidP="001120C3">
      <w:pPr>
        <w:spacing w:after="0" w:line="36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B0D72">
        <w:rPr>
          <w:rFonts w:ascii="Arial" w:hAnsi="Arial" w:cs="Arial"/>
        </w:rPr>
        <w:t xml:space="preserve">Caracterizaremos a </w:t>
      </w:r>
      <w:r w:rsidR="002C78BD">
        <w:rPr>
          <w:rFonts w:ascii="Arial" w:hAnsi="Arial" w:cs="Arial"/>
        </w:rPr>
        <w:t>l</w:t>
      </w:r>
      <w:r w:rsidR="002C78BD" w:rsidRPr="00256A45">
        <w:rPr>
          <w:rFonts w:ascii="Arial" w:hAnsi="Arial" w:cs="Arial"/>
        </w:rPr>
        <w:t xml:space="preserve">as estrategias  de enseñanza </w:t>
      </w:r>
      <w:r w:rsidR="00356BB5">
        <w:rPr>
          <w:rFonts w:ascii="Arial" w:hAnsi="Arial" w:cs="Arial"/>
        </w:rPr>
        <w:t xml:space="preserve">como </w:t>
      </w:r>
      <w:r w:rsidR="002C78BD" w:rsidRPr="00256A45">
        <w:rPr>
          <w:rFonts w:ascii="Arial" w:hAnsi="Arial" w:cs="Arial"/>
        </w:rPr>
        <w:t>conscientes e intenci</w:t>
      </w:r>
      <w:r w:rsidR="005F2427">
        <w:rPr>
          <w:rFonts w:ascii="Arial" w:hAnsi="Arial" w:cs="Arial"/>
        </w:rPr>
        <w:t>onales, dirigidas a un objetivo</w:t>
      </w:r>
      <w:r w:rsidR="002C78BD" w:rsidRPr="00256A45">
        <w:rPr>
          <w:rFonts w:ascii="Arial" w:hAnsi="Arial" w:cs="Arial"/>
        </w:rPr>
        <w:t xml:space="preserve"> </w:t>
      </w:r>
      <w:r w:rsidR="009A2094">
        <w:rPr>
          <w:rFonts w:ascii="Arial" w:hAnsi="Arial" w:cs="Arial"/>
        </w:rPr>
        <w:t>que promueva el aprendizaje significativo</w:t>
      </w:r>
      <w:r w:rsidR="005F2427">
        <w:rPr>
          <w:rFonts w:ascii="Arial" w:hAnsi="Arial" w:cs="Arial"/>
        </w:rPr>
        <w:t>. Tienen</w:t>
      </w:r>
      <w:r w:rsidR="009A2094">
        <w:rPr>
          <w:rFonts w:ascii="Arial" w:hAnsi="Arial" w:cs="Arial"/>
        </w:rPr>
        <w:t xml:space="preserve"> que estar </w:t>
      </w:r>
      <w:r w:rsidR="002C78BD" w:rsidRPr="00256A45">
        <w:rPr>
          <w:rFonts w:ascii="Arial" w:hAnsi="Arial" w:cs="Arial"/>
        </w:rPr>
        <w:t xml:space="preserve"> relacionada</w:t>
      </w:r>
      <w:r w:rsidR="005F2427">
        <w:rPr>
          <w:rFonts w:ascii="Arial" w:hAnsi="Arial" w:cs="Arial"/>
        </w:rPr>
        <w:t>s</w:t>
      </w:r>
      <w:r w:rsidR="002C78BD" w:rsidRPr="00256A45">
        <w:rPr>
          <w:rFonts w:ascii="Arial" w:hAnsi="Arial" w:cs="Arial"/>
        </w:rPr>
        <w:t xml:space="preserve"> </w:t>
      </w:r>
      <w:r w:rsidR="002C78BD">
        <w:rPr>
          <w:rFonts w:ascii="Arial" w:hAnsi="Arial" w:cs="Arial"/>
        </w:rPr>
        <w:t xml:space="preserve">tanto </w:t>
      </w:r>
      <w:r w:rsidR="002C78BD" w:rsidRPr="00256A45">
        <w:rPr>
          <w:rFonts w:ascii="Arial" w:hAnsi="Arial" w:cs="Arial"/>
        </w:rPr>
        <w:t>con el aprendizaje del saber</w:t>
      </w:r>
      <w:r w:rsidR="0053271C">
        <w:rPr>
          <w:rFonts w:ascii="Arial" w:hAnsi="Arial" w:cs="Arial"/>
        </w:rPr>
        <w:t xml:space="preserve">: </w:t>
      </w:r>
      <w:r w:rsidR="009A2094">
        <w:rPr>
          <w:rFonts w:ascii="Arial" w:hAnsi="Arial" w:cs="Arial"/>
        </w:rPr>
        <w:t>disciplinar  y  de habilidades cognitivas</w:t>
      </w:r>
      <w:r w:rsidR="002C78BD" w:rsidRPr="00256A45">
        <w:rPr>
          <w:rFonts w:ascii="Arial" w:hAnsi="Arial" w:cs="Arial"/>
        </w:rPr>
        <w:t>, como del saber</w:t>
      </w:r>
      <w:r w:rsidR="005F2427">
        <w:rPr>
          <w:rFonts w:ascii="Arial" w:hAnsi="Arial" w:cs="Arial"/>
        </w:rPr>
        <w:t>-</w:t>
      </w:r>
      <w:r w:rsidR="002C78BD" w:rsidRPr="00256A45">
        <w:rPr>
          <w:rFonts w:ascii="Arial" w:hAnsi="Arial" w:cs="Arial"/>
        </w:rPr>
        <w:t>hacer y del saber</w:t>
      </w:r>
      <w:r w:rsidR="005F2427">
        <w:rPr>
          <w:rFonts w:ascii="Arial" w:hAnsi="Arial" w:cs="Arial"/>
        </w:rPr>
        <w:t>-</w:t>
      </w:r>
      <w:r w:rsidR="002C78BD" w:rsidRPr="00256A45">
        <w:rPr>
          <w:rFonts w:ascii="Arial" w:hAnsi="Arial" w:cs="Arial"/>
        </w:rPr>
        <w:t xml:space="preserve">ser. </w:t>
      </w:r>
    </w:p>
    <w:p w:rsidR="006E547C" w:rsidRDefault="002C78BD" w:rsidP="001120C3">
      <w:pPr>
        <w:spacing w:after="0" w:line="360" w:lineRule="auto"/>
        <w:ind w:firstLine="567"/>
        <w:rPr>
          <w:rFonts w:ascii="Arial" w:hAnsi="Arial" w:cs="Arial"/>
        </w:rPr>
      </w:pPr>
      <w:r w:rsidRPr="00256A45">
        <w:rPr>
          <w:rFonts w:ascii="Arial" w:hAnsi="Arial" w:cs="Arial"/>
        </w:rPr>
        <w:t xml:space="preserve">La estrategia </w:t>
      </w:r>
      <w:r w:rsidR="006E547C">
        <w:rPr>
          <w:rFonts w:ascii="Arial" w:hAnsi="Arial" w:cs="Arial"/>
        </w:rPr>
        <w:t xml:space="preserve">de enseñanza </w:t>
      </w:r>
      <w:r w:rsidRPr="00256A45">
        <w:rPr>
          <w:rFonts w:ascii="Arial" w:hAnsi="Arial" w:cs="Arial"/>
        </w:rPr>
        <w:t xml:space="preserve">se </w:t>
      </w:r>
      <w:r w:rsidR="006E547C">
        <w:rPr>
          <w:rFonts w:ascii="Arial" w:hAnsi="Arial" w:cs="Arial"/>
        </w:rPr>
        <w:t xml:space="preserve"> la puede considerar como:</w:t>
      </w:r>
    </w:p>
    <w:p w:rsidR="006E547C" w:rsidRPr="006E547C" w:rsidRDefault="002C78BD" w:rsidP="006E547C">
      <w:pPr>
        <w:pStyle w:val="Prrafodelista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6E547C">
        <w:rPr>
          <w:rFonts w:ascii="Arial" w:hAnsi="Arial" w:cs="Arial"/>
        </w:rPr>
        <w:t>una guía de las acciones</w:t>
      </w:r>
      <w:r w:rsidR="006E547C" w:rsidRPr="006E547C">
        <w:rPr>
          <w:rFonts w:ascii="Arial" w:hAnsi="Arial" w:cs="Arial"/>
        </w:rPr>
        <w:t xml:space="preserve"> </w:t>
      </w:r>
      <w:r w:rsidRPr="006E547C">
        <w:rPr>
          <w:rFonts w:ascii="Arial" w:hAnsi="Arial" w:cs="Arial"/>
        </w:rPr>
        <w:t>que hay que seguir, y que, obviamente, es anterior a la elección de cualquier otro procedimiento para actuar. (Rajadell, 1992; Monereo y otros, 2000)</w:t>
      </w:r>
      <w:r w:rsidR="006E547C" w:rsidRPr="006E547C">
        <w:rPr>
          <w:rFonts w:ascii="Arial" w:hAnsi="Arial" w:cs="Arial"/>
        </w:rPr>
        <w:t xml:space="preserve"> </w:t>
      </w:r>
    </w:p>
    <w:p w:rsidR="009A2094" w:rsidRDefault="006E547C" w:rsidP="005F2427">
      <w:pPr>
        <w:pStyle w:val="Prrafodelista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6E547C">
        <w:rPr>
          <w:rFonts w:ascii="Arial" w:hAnsi="Arial" w:cs="Arial"/>
        </w:rPr>
        <w:t>un conjunto de decisiones que toma el docente con el objetivo de promover el aprendizaje de los alumnos (Anijovich,</w:t>
      </w:r>
      <w:r w:rsidR="005F2427">
        <w:rPr>
          <w:rFonts w:ascii="Arial" w:hAnsi="Arial" w:cs="Arial"/>
        </w:rPr>
        <w:t xml:space="preserve"> </w:t>
      </w:r>
      <w:r w:rsidRPr="006E547C">
        <w:rPr>
          <w:rFonts w:ascii="Arial" w:hAnsi="Arial" w:cs="Arial"/>
        </w:rPr>
        <w:t>R ; Mora, S; 2009</w:t>
      </w:r>
      <w:r w:rsidR="009A2094">
        <w:rPr>
          <w:rFonts w:ascii="Arial" w:hAnsi="Arial" w:cs="Arial"/>
        </w:rPr>
        <w:t>)</w:t>
      </w:r>
    </w:p>
    <w:p w:rsidR="009048D2" w:rsidRPr="005F2427" w:rsidRDefault="009048D2" w:rsidP="009048D2">
      <w:pPr>
        <w:pStyle w:val="Prrafodelista"/>
        <w:spacing w:after="0" w:line="360" w:lineRule="auto"/>
        <w:ind w:left="708"/>
        <w:rPr>
          <w:rFonts w:ascii="Arial" w:hAnsi="Arial" w:cs="Arial"/>
        </w:rPr>
      </w:pPr>
    </w:p>
    <w:p w:rsidR="006E547C" w:rsidRDefault="006E547C" w:rsidP="008D6A31">
      <w:pPr>
        <w:spacing w:after="0" w:line="360" w:lineRule="auto"/>
        <w:ind w:firstLine="567"/>
        <w:rPr>
          <w:rFonts w:ascii="Arial" w:hAnsi="Arial" w:cs="Arial"/>
        </w:rPr>
      </w:pPr>
      <w:r w:rsidRPr="006E547C">
        <w:rPr>
          <w:rFonts w:ascii="Arial" w:hAnsi="Arial" w:cs="Arial"/>
        </w:rPr>
        <w:t>E</w:t>
      </w:r>
      <w:r w:rsidR="005F2427">
        <w:rPr>
          <w:rFonts w:ascii="Arial" w:hAnsi="Arial" w:cs="Arial"/>
        </w:rPr>
        <w:t>stas definiciones  son complementarias y corresponde</w:t>
      </w:r>
      <w:r w:rsidR="007671F1">
        <w:rPr>
          <w:rFonts w:ascii="Arial" w:hAnsi="Arial" w:cs="Arial"/>
        </w:rPr>
        <w:t>n</w:t>
      </w:r>
      <w:r w:rsidR="005F2427">
        <w:rPr>
          <w:rFonts w:ascii="Arial" w:hAnsi="Arial" w:cs="Arial"/>
        </w:rPr>
        <w:t xml:space="preserve"> a los dos momentos </w:t>
      </w:r>
      <w:r w:rsidR="007671F1">
        <w:rPr>
          <w:rFonts w:ascii="Arial" w:hAnsi="Arial" w:cs="Arial"/>
        </w:rPr>
        <w:t xml:space="preserve">de </w:t>
      </w:r>
      <w:r w:rsidR="005F2427">
        <w:rPr>
          <w:rFonts w:ascii="Arial" w:hAnsi="Arial" w:cs="Arial"/>
        </w:rPr>
        <w:t xml:space="preserve">la búsqueda, selección o creación de una estrategia de enseñanza: </w:t>
      </w:r>
      <w:r w:rsidR="000B0D72">
        <w:rPr>
          <w:rFonts w:ascii="Arial" w:hAnsi="Arial" w:cs="Arial"/>
        </w:rPr>
        <w:t xml:space="preserve">el </w:t>
      </w:r>
      <w:r w:rsidR="005F2427">
        <w:rPr>
          <w:rFonts w:ascii="Arial" w:hAnsi="Arial" w:cs="Arial"/>
        </w:rPr>
        <w:t xml:space="preserve">de </w:t>
      </w:r>
      <w:r w:rsidR="00DD02B9">
        <w:rPr>
          <w:rFonts w:ascii="Arial" w:hAnsi="Arial" w:cs="Arial"/>
        </w:rPr>
        <w:t>diseño</w:t>
      </w:r>
      <w:r w:rsidR="007671F1">
        <w:rPr>
          <w:rFonts w:ascii="Arial" w:hAnsi="Arial" w:cs="Arial"/>
        </w:rPr>
        <w:t xml:space="preserve"> o</w:t>
      </w:r>
      <w:r w:rsidR="005F2427">
        <w:rPr>
          <w:rFonts w:ascii="Arial" w:hAnsi="Arial" w:cs="Arial"/>
        </w:rPr>
        <w:t xml:space="preserve"> deliberativo</w:t>
      </w:r>
      <w:r w:rsidR="009A2094">
        <w:rPr>
          <w:rFonts w:ascii="Arial" w:hAnsi="Arial" w:cs="Arial"/>
        </w:rPr>
        <w:t xml:space="preserve"> </w:t>
      </w:r>
      <w:r w:rsidR="000B0D72">
        <w:rPr>
          <w:rFonts w:ascii="Arial" w:hAnsi="Arial" w:cs="Arial"/>
        </w:rPr>
        <w:t>(</w:t>
      </w:r>
      <w:r w:rsidR="005F2427">
        <w:rPr>
          <w:rFonts w:ascii="Arial" w:hAnsi="Arial" w:cs="Arial"/>
        </w:rPr>
        <w:t xml:space="preserve">que abarca el </w:t>
      </w:r>
      <w:r w:rsidR="000B0D72">
        <w:rPr>
          <w:rFonts w:ascii="Arial" w:hAnsi="Arial" w:cs="Arial"/>
        </w:rPr>
        <w:t xml:space="preserve">análisis del contenido y la consideración  de las variables situacionales) y  el de </w:t>
      </w:r>
      <w:r w:rsidR="005F2427">
        <w:rPr>
          <w:rFonts w:ascii="Arial" w:hAnsi="Arial" w:cs="Arial"/>
        </w:rPr>
        <w:t xml:space="preserve">la </w:t>
      </w:r>
      <w:r w:rsidR="000B0D72">
        <w:rPr>
          <w:rFonts w:ascii="Arial" w:hAnsi="Arial" w:cs="Arial"/>
        </w:rPr>
        <w:t xml:space="preserve">implementación o </w:t>
      </w:r>
      <w:r w:rsidR="009A2094">
        <w:rPr>
          <w:rFonts w:ascii="Arial" w:hAnsi="Arial" w:cs="Arial"/>
        </w:rPr>
        <w:t>dinámico.</w:t>
      </w:r>
    </w:p>
    <w:p w:rsidR="009048D2" w:rsidRDefault="009048D2" w:rsidP="008D6A31">
      <w:pPr>
        <w:spacing w:after="0" w:line="360" w:lineRule="auto"/>
        <w:ind w:firstLine="567"/>
        <w:rPr>
          <w:rFonts w:ascii="Arial" w:hAnsi="Arial" w:cs="Arial"/>
        </w:rPr>
      </w:pPr>
    </w:p>
    <w:p w:rsidR="000621BB" w:rsidRDefault="009A2094" w:rsidP="008D6A31">
      <w:pPr>
        <w:spacing w:after="0" w:line="36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7671F1">
        <w:rPr>
          <w:rFonts w:ascii="Arial" w:hAnsi="Arial" w:cs="Arial"/>
        </w:rPr>
        <w:t>n e</w:t>
      </w:r>
      <w:r>
        <w:rPr>
          <w:rFonts w:ascii="Arial" w:hAnsi="Arial" w:cs="Arial"/>
        </w:rPr>
        <w:t xml:space="preserve">l primer momento </w:t>
      </w:r>
      <w:r w:rsidR="00500809">
        <w:rPr>
          <w:rFonts w:ascii="Arial" w:hAnsi="Arial" w:cs="Arial"/>
        </w:rPr>
        <w:t>-muy importante y que muchas veces pasa desape</w:t>
      </w:r>
      <w:r w:rsidR="00D97670">
        <w:rPr>
          <w:rFonts w:ascii="Arial" w:hAnsi="Arial" w:cs="Arial"/>
        </w:rPr>
        <w:t>rcibido en l</w:t>
      </w:r>
      <w:r w:rsidR="00500809">
        <w:rPr>
          <w:rFonts w:ascii="Arial" w:hAnsi="Arial" w:cs="Arial"/>
        </w:rPr>
        <w:t xml:space="preserve">as prácticas docentes- </w:t>
      </w:r>
      <w:r w:rsidR="007671F1">
        <w:rPr>
          <w:rFonts w:ascii="Arial" w:hAnsi="Arial" w:cs="Arial"/>
        </w:rPr>
        <w:t xml:space="preserve">hay variables </w:t>
      </w:r>
      <w:r w:rsidR="000621BB">
        <w:rPr>
          <w:rFonts w:ascii="Arial" w:hAnsi="Arial" w:cs="Arial"/>
        </w:rPr>
        <w:t xml:space="preserve">situacionales o factores a tener en cuenta: </w:t>
      </w:r>
    </w:p>
    <w:p w:rsidR="000621BB" w:rsidRDefault="000621BB" w:rsidP="00D666E7">
      <w:pPr>
        <w:spacing w:after="0" w:line="360" w:lineRule="auto"/>
        <w:ind w:left="567"/>
        <w:rPr>
          <w:rFonts w:ascii="Arial" w:hAnsi="Arial" w:cs="Arial"/>
        </w:rPr>
      </w:pPr>
      <w:r w:rsidRPr="000621BB">
        <w:rPr>
          <w:rFonts w:ascii="Arial" w:hAnsi="Arial" w:cs="Arial"/>
          <w:sz w:val="20"/>
          <w:szCs w:val="20"/>
        </w:rPr>
        <w:t xml:space="preserve"> “Lo </w:t>
      </w:r>
      <w:r w:rsidR="007671F1" w:rsidRPr="000621BB">
        <w:rPr>
          <w:rFonts w:ascii="Arial" w:hAnsi="Arial" w:cs="Arial"/>
          <w:sz w:val="20"/>
          <w:szCs w:val="20"/>
        </w:rPr>
        <w:t>que el alumno ya sabe</w:t>
      </w:r>
      <w:r w:rsidRPr="000621BB">
        <w:rPr>
          <w:rFonts w:ascii="Arial" w:hAnsi="Arial" w:cs="Arial"/>
          <w:sz w:val="20"/>
          <w:szCs w:val="20"/>
        </w:rPr>
        <w:t>; l</w:t>
      </w:r>
      <w:r w:rsidR="007671F1" w:rsidRPr="000621BB">
        <w:rPr>
          <w:rFonts w:ascii="Arial" w:hAnsi="Arial" w:cs="Arial"/>
          <w:sz w:val="20"/>
          <w:szCs w:val="20"/>
        </w:rPr>
        <w:t>a especial naturaleza de las dis</w:t>
      </w:r>
      <w:r w:rsidRPr="000621BB">
        <w:rPr>
          <w:rFonts w:ascii="Arial" w:hAnsi="Arial" w:cs="Arial"/>
          <w:sz w:val="20"/>
          <w:szCs w:val="20"/>
        </w:rPr>
        <w:t>cipli</w:t>
      </w:r>
      <w:r w:rsidR="007671F1" w:rsidRPr="000621BB">
        <w:rPr>
          <w:rFonts w:ascii="Arial" w:hAnsi="Arial" w:cs="Arial"/>
          <w:sz w:val="20"/>
          <w:szCs w:val="20"/>
        </w:rPr>
        <w:t>nas científicas;</w:t>
      </w:r>
      <w:r w:rsidRPr="000621BB">
        <w:rPr>
          <w:rFonts w:ascii="Arial" w:hAnsi="Arial" w:cs="Arial"/>
          <w:sz w:val="20"/>
          <w:szCs w:val="20"/>
        </w:rPr>
        <w:t xml:space="preserve"> l</w:t>
      </w:r>
      <w:r w:rsidR="007671F1" w:rsidRPr="000621BB">
        <w:rPr>
          <w:rFonts w:ascii="Arial" w:hAnsi="Arial" w:cs="Arial"/>
          <w:sz w:val="20"/>
          <w:szCs w:val="20"/>
        </w:rPr>
        <w:t>a organi</w:t>
      </w:r>
      <w:r w:rsidRPr="000621BB">
        <w:rPr>
          <w:rFonts w:ascii="Arial" w:hAnsi="Arial" w:cs="Arial"/>
          <w:sz w:val="20"/>
          <w:szCs w:val="20"/>
        </w:rPr>
        <w:t>zación social de la enseñanza; l</w:t>
      </w:r>
      <w:r w:rsidR="007671F1" w:rsidRPr="000621BB">
        <w:rPr>
          <w:rFonts w:ascii="Arial" w:hAnsi="Arial" w:cs="Arial"/>
          <w:sz w:val="20"/>
          <w:szCs w:val="20"/>
        </w:rPr>
        <w:t>as características</w:t>
      </w:r>
      <w:r w:rsidRPr="000621BB">
        <w:rPr>
          <w:rFonts w:ascii="Arial" w:hAnsi="Arial" w:cs="Arial"/>
          <w:sz w:val="20"/>
          <w:szCs w:val="20"/>
        </w:rPr>
        <w:t xml:space="preserve"> </w:t>
      </w:r>
      <w:r w:rsidR="007671F1" w:rsidRPr="000621BB">
        <w:rPr>
          <w:rFonts w:ascii="Arial" w:hAnsi="Arial" w:cs="Arial"/>
          <w:sz w:val="20"/>
          <w:szCs w:val="20"/>
        </w:rPr>
        <w:t>sociales y cognitivas de los alumnos;</w:t>
      </w:r>
      <w:r w:rsidRPr="000621BB">
        <w:rPr>
          <w:rFonts w:ascii="Arial" w:hAnsi="Arial" w:cs="Arial"/>
          <w:sz w:val="20"/>
          <w:szCs w:val="20"/>
        </w:rPr>
        <w:t xml:space="preserve"> </w:t>
      </w:r>
      <w:r w:rsidR="007671F1" w:rsidRPr="000621BB">
        <w:rPr>
          <w:rFonts w:ascii="Arial" w:hAnsi="Arial" w:cs="Arial"/>
          <w:sz w:val="20"/>
          <w:szCs w:val="20"/>
        </w:rPr>
        <w:t>las concepciones epistemológicas del alumno y del profesor</w:t>
      </w:r>
      <w:r w:rsidRPr="000621BB">
        <w:rPr>
          <w:rFonts w:ascii="Arial" w:hAnsi="Arial" w:cs="Arial"/>
          <w:sz w:val="20"/>
          <w:szCs w:val="20"/>
        </w:rPr>
        <w:t>, las destrezas metacognitivas de los alumnos; las relaciones psicosociales de los alumnos;  los factores motivacionales, los recursos y medios disponibles, etc</w:t>
      </w:r>
      <w:r>
        <w:rPr>
          <w:rFonts w:ascii="Arial" w:hAnsi="Arial" w:cs="Arial"/>
        </w:rPr>
        <w:t xml:space="preserve">.” </w:t>
      </w:r>
      <w:r w:rsidRPr="000621BB">
        <w:rPr>
          <w:rFonts w:ascii="Arial" w:hAnsi="Arial" w:cs="Arial"/>
          <w:sz w:val="20"/>
          <w:szCs w:val="20"/>
        </w:rPr>
        <w:t>(Campanario y Moya ,1999)</w:t>
      </w:r>
      <w:r>
        <w:rPr>
          <w:rFonts w:ascii="Arial" w:hAnsi="Arial" w:cs="Arial"/>
        </w:rPr>
        <w:t xml:space="preserve"> </w:t>
      </w:r>
    </w:p>
    <w:p w:rsidR="00D666E7" w:rsidRDefault="00D666E7" w:rsidP="00A911D0">
      <w:pPr>
        <w:spacing w:after="0" w:line="360" w:lineRule="auto"/>
        <w:ind w:firstLine="567"/>
        <w:rPr>
          <w:rFonts w:ascii="Arial" w:hAnsi="Arial" w:cs="Arial"/>
        </w:rPr>
      </w:pPr>
    </w:p>
    <w:p w:rsidR="00500809" w:rsidRDefault="000621BB" w:rsidP="00A911D0">
      <w:pPr>
        <w:spacing w:after="0" w:line="36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Es</w:t>
      </w:r>
      <w:r w:rsidR="005F2427">
        <w:rPr>
          <w:rFonts w:ascii="Arial" w:hAnsi="Arial" w:cs="Arial"/>
        </w:rPr>
        <w:t xml:space="preserve"> una etapa de reflexión</w:t>
      </w:r>
      <w:r>
        <w:rPr>
          <w:rFonts w:ascii="Arial" w:hAnsi="Arial" w:cs="Arial"/>
        </w:rPr>
        <w:t>, que nos lleva a preguntarnos</w:t>
      </w:r>
      <w:r w:rsidR="00500809">
        <w:rPr>
          <w:rFonts w:ascii="Arial" w:hAnsi="Arial" w:cs="Arial"/>
        </w:rPr>
        <w:t xml:space="preserve"> “qué queremos que nuestro</w:t>
      </w:r>
      <w:r>
        <w:rPr>
          <w:rFonts w:ascii="Arial" w:hAnsi="Arial" w:cs="Arial"/>
        </w:rPr>
        <w:t>s</w:t>
      </w:r>
      <w:r w:rsidR="00500809">
        <w:rPr>
          <w:rFonts w:ascii="Arial" w:hAnsi="Arial" w:cs="Arial"/>
        </w:rPr>
        <w:t xml:space="preserve"> alumnos comprendan, por qué y para qué”</w:t>
      </w:r>
      <w:r w:rsidR="005F2427">
        <w:rPr>
          <w:rFonts w:ascii="Arial" w:hAnsi="Arial" w:cs="Arial"/>
        </w:rPr>
        <w:t xml:space="preserve"> (Anijovich. Mora, 2009)</w:t>
      </w:r>
      <w:r w:rsidR="00500809">
        <w:rPr>
          <w:rFonts w:ascii="Arial" w:hAnsi="Arial" w:cs="Arial"/>
        </w:rPr>
        <w:t xml:space="preserve">. </w:t>
      </w:r>
      <w:r w:rsidR="009048D2">
        <w:rPr>
          <w:rFonts w:ascii="Arial" w:hAnsi="Arial" w:cs="Arial"/>
        </w:rPr>
        <w:t>Se</w:t>
      </w:r>
      <w:r w:rsidR="005F2427">
        <w:rPr>
          <w:rFonts w:ascii="Arial" w:hAnsi="Arial" w:cs="Arial"/>
        </w:rPr>
        <w:t xml:space="preserve"> trad</w:t>
      </w:r>
      <w:r w:rsidR="006E031E">
        <w:rPr>
          <w:rFonts w:ascii="Arial" w:hAnsi="Arial" w:cs="Arial"/>
        </w:rPr>
        <w:t>uce en una serie de  decisiones</w:t>
      </w:r>
      <w:r w:rsidR="005F2427">
        <w:rPr>
          <w:rFonts w:ascii="Arial" w:hAnsi="Arial" w:cs="Arial"/>
        </w:rPr>
        <w:t xml:space="preserve"> que </w:t>
      </w:r>
      <w:r w:rsidR="00500809">
        <w:rPr>
          <w:rFonts w:ascii="Arial" w:hAnsi="Arial" w:cs="Arial"/>
        </w:rPr>
        <w:t>incide</w:t>
      </w:r>
      <w:r w:rsidR="00D97670">
        <w:rPr>
          <w:rFonts w:ascii="Arial" w:hAnsi="Arial" w:cs="Arial"/>
        </w:rPr>
        <w:t xml:space="preserve"> directamente en los contenidos,</w:t>
      </w:r>
      <w:r w:rsidR="00DD02B9">
        <w:rPr>
          <w:rFonts w:ascii="Arial" w:hAnsi="Arial" w:cs="Arial"/>
        </w:rPr>
        <w:t xml:space="preserve"> ya que </w:t>
      </w:r>
      <w:r w:rsidR="009048D2">
        <w:rPr>
          <w:rFonts w:ascii="Arial" w:hAnsi="Arial" w:cs="Arial"/>
        </w:rPr>
        <w:t>“</w:t>
      </w:r>
      <w:r w:rsidR="00DD02B9">
        <w:rPr>
          <w:rFonts w:ascii="Arial" w:hAnsi="Arial" w:cs="Arial"/>
        </w:rPr>
        <w:t>la forma es contenido</w:t>
      </w:r>
      <w:r w:rsidR="009048D2">
        <w:rPr>
          <w:rFonts w:ascii="Arial" w:hAnsi="Arial" w:cs="Arial"/>
        </w:rPr>
        <w:t>”</w:t>
      </w:r>
      <w:r w:rsidR="00DD02B9">
        <w:rPr>
          <w:rFonts w:ascii="Arial" w:hAnsi="Arial" w:cs="Arial"/>
        </w:rPr>
        <w:t xml:space="preserve"> (Edwards, V., 1996)</w:t>
      </w:r>
      <w:r w:rsidR="005F2427">
        <w:rPr>
          <w:rFonts w:ascii="Arial" w:hAnsi="Arial" w:cs="Arial"/>
        </w:rPr>
        <w:t xml:space="preserve">, </w:t>
      </w:r>
      <w:r w:rsidR="00D97670">
        <w:rPr>
          <w:rFonts w:ascii="Arial" w:hAnsi="Arial" w:cs="Arial"/>
        </w:rPr>
        <w:t>en el t</w:t>
      </w:r>
      <w:r w:rsidR="005D0C5C">
        <w:rPr>
          <w:rFonts w:ascii="Arial" w:hAnsi="Arial" w:cs="Arial"/>
        </w:rPr>
        <w:t>rabajo intelectual que realiza</w:t>
      </w:r>
      <w:r w:rsidR="00D97670">
        <w:rPr>
          <w:rFonts w:ascii="Arial" w:hAnsi="Arial" w:cs="Arial"/>
        </w:rPr>
        <w:t xml:space="preserve">n los alumnos, </w:t>
      </w:r>
      <w:r w:rsidR="005F2427">
        <w:rPr>
          <w:rFonts w:ascii="Arial" w:hAnsi="Arial" w:cs="Arial"/>
        </w:rPr>
        <w:t xml:space="preserve">en  </w:t>
      </w:r>
      <w:r w:rsidR="00D97670">
        <w:rPr>
          <w:rFonts w:ascii="Arial" w:hAnsi="Arial" w:cs="Arial"/>
        </w:rPr>
        <w:t>los hábitos de trabajo</w:t>
      </w:r>
      <w:r w:rsidR="005D0C5C">
        <w:rPr>
          <w:rFonts w:ascii="Arial" w:hAnsi="Arial" w:cs="Arial"/>
        </w:rPr>
        <w:t xml:space="preserve"> que promueve</w:t>
      </w:r>
      <w:r w:rsidR="00D97670">
        <w:rPr>
          <w:rFonts w:ascii="Arial" w:hAnsi="Arial" w:cs="Arial"/>
        </w:rPr>
        <w:t xml:space="preserve">, </w:t>
      </w:r>
      <w:r w:rsidR="005F2427">
        <w:rPr>
          <w:rFonts w:ascii="Arial" w:hAnsi="Arial" w:cs="Arial"/>
        </w:rPr>
        <w:t xml:space="preserve">en </w:t>
      </w:r>
      <w:r w:rsidR="00D97670">
        <w:rPr>
          <w:rFonts w:ascii="Arial" w:hAnsi="Arial" w:cs="Arial"/>
        </w:rPr>
        <w:t>los valores y e</w:t>
      </w:r>
      <w:r w:rsidR="005F2427">
        <w:rPr>
          <w:rFonts w:ascii="Arial" w:hAnsi="Arial" w:cs="Arial"/>
        </w:rPr>
        <w:t>n e</w:t>
      </w:r>
      <w:r w:rsidR="00D97670">
        <w:rPr>
          <w:rFonts w:ascii="Arial" w:hAnsi="Arial" w:cs="Arial"/>
        </w:rPr>
        <w:t>l modo de comprensión de los contenidos</w:t>
      </w:r>
      <w:r w:rsidR="005D0C5C">
        <w:rPr>
          <w:rFonts w:ascii="Arial" w:hAnsi="Arial" w:cs="Arial"/>
        </w:rPr>
        <w:t>.</w:t>
      </w:r>
      <w:r w:rsidR="00D97670">
        <w:rPr>
          <w:rFonts w:ascii="Arial" w:hAnsi="Arial" w:cs="Arial"/>
        </w:rPr>
        <w:t xml:space="preserve"> </w:t>
      </w:r>
    </w:p>
    <w:p w:rsidR="009A2094" w:rsidRDefault="00DD02B9" w:rsidP="00A911D0">
      <w:pPr>
        <w:spacing w:after="0" w:line="36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</w:t>
      </w:r>
      <w:r w:rsidR="005F2427">
        <w:rPr>
          <w:rFonts w:ascii="Arial" w:hAnsi="Arial" w:cs="Arial"/>
        </w:rPr>
        <w:t>l segundo momento</w:t>
      </w:r>
      <w:r>
        <w:rPr>
          <w:rFonts w:ascii="Arial" w:hAnsi="Arial" w:cs="Arial"/>
        </w:rPr>
        <w:t xml:space="preserve"> está centrado en  la acción y también, como </w:t>
      </w:r>
      <w:r w:rsidR="00165D5A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el primer</w:t>
      </w:r>
      <w:r w:rsidR="00165D5A">
        <w:rPr>
          <w:rFonts w:ascii="Arial" w:hAnsi="Arial" w:cs="Arial"/>
        </w:rPr>
        <w:t>o,</w:t>
      </w:r>
      <w:r>
        <w:rPr>
          <w:rFonts w:ascii="Arial" w:hAnsi="Arial" w:cs="Arial"/>
        </w:rPr>
        <w:t xml:space="preserve"> es reflexivo.  Es en esta etapa donde se manifiesta</w:t>
      </w:r>
      <w:r w:rsidR="00E34E43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el saber-hacer</w:t>
      </w:r>
      <w:r w:rsidR="00E34E43">
        <w:rPr>
          <w:rFonts w:ascii="Arial" w:hAnsi="Arial" w:cs="Arial"/>
        </w:rPr>
        <w:t xml:space="preserve"> y el saber-ser,</w:t>
      </w:r>
      <w:r>
        <w:rPr>
          <w:rFonts w:ascii="Arial" w:hAnsi="Arial" w:cs="Arial"/>
        </w:rPr>
        <w:t xml:space="preserve"> su conocimiento implícito inherente a su actividad práctica</w:t>
      </w:r>
      <w:r w:rsidR="00E34E43">
        <w:rPr>
          <w:rFonts w:ascii="Arial" w:hAnsi="Arial" w:cs="Arial"/>
        </w:rPr>
        <w:t xml:space="preserve"> docente</w:t>
      </w:r>
      <w:r>
        <w:rPr>
          <w:rFonts w:ascii="Arial" w:hAnsi="Arial" w:cs="Arial"/>
        </w:rPr>
        <w:t>. Su “bagaje personal de conocimientos teóricos, prácticos, experienciales y vivenciales”</w:t>
      </w:r>
      <w:r w:rsidR="00165D5A">
        <w:rPr>
          <w:rFonts w:ascii="Arial" w:hAnsi="Arial" w:cs="Arial"/>
        </w:rPr>
        <w:t xml:space="preserve"> (R</w:t>
      </w:r>
      <w:r>
        <w:rPr>
          <w:rFonts w:ascii="Arial" w:hAnsi="Arial" w:cs="Arial"/>
        </w:rPr>
        <w:t>oget,A.</w:t>
      </w:r>
      <w:r w:rsidR="00165D5A">
        <w:rPr>
          <w:rFonts w:ascii="Arial" w:hAnsi="Arial" w:cs="Arial"/>
        </w:rPr>
        <w:t>1998)</w:t>
      </w:r>
      <w:r>
        <w:rPr>
          <w:rFonts w:ascii="Arial" w:hAnsi="Arial" w:cs="Arial"/>
        </w:rPr>
        <w:t xml:space="preserve"> </w:t>
      </w:r>
      <w:r w:rsidR="00165D5A">
        <w:rPr>
          <w:rFonts w:ascii="Arial" w:hAnsi="Arial" w:cs="Arial"/>
        </w:rPr>
        <w:t xml:space="preserve">junto a las </w:t>
      </w:r>
      <w:r w:rsidR="00165D5A" w:rsidRPr="00165D5A">
        <w:rPr>
          <w:rFonts w:ascii="Arial" w:hAnsi="Arial" w:cs="Arial"/>
          <w:i/>
        </w:rPr>
        <w:t>disposiciones adquiridas y comunes</w:t>
      </w:r>
      <w:r w:rsidR="00165D5A">
        <w:rPr>
          <w:rFonts w:ascii="Arial" w:hAnsi="Arial" w:cs="Arial"/>
        </w:rPr>
        <w:t xml:space="preserve"> propias del </w:t>
      </w:r>
      <w:r w:rsidR="00165D5A" w:rsidRPr="00165D5A">
        <w:rPr>
          <w:rFonts w:ascii="Arial" w:hAnsi="Arial" w:cs="Arial"/>
          <w:i/>
        </w:rPr>
        <w:t>campo</w:t>
      </w:r>
      <w:r w:rsidR="00165D5A">
        <w:rPr>
          <w:rFonts w:ascii="Arial" w:hAnsi="Arial" w:cs="Arial"/>
        </w:rPr>
        <w:t xml:space="preserve"> del profesorado de  Biología- según Bourdieu- se ponen en juego</w:t>
      </w:r>
      <w:r w:rsidR="00E34E43">
        <w:rPr>
          <w:rFonts w:ascii="Arial" w:hAnsi="Arial" w:cs="Arial"/>
        </w:rPr>
        <w:t xml:space="preserve"> para manejar la complejidad y resolver los </w:t>
      </w:r>
      <w:r w:rsidR="00E34E43" w:rsidRPr="00E34E43">
        <w:rPr>
          <w:rFonts w:ascii="Arial" w:hAnsi="Arial" w:cs="Arial"/>
          <w:i/>
        </w:rPr>
        <w:t>problemas prácticos</w:t>
      </w:r>
      <w:r w:rsidR="00E34E43">
        <w:rPr>
          <w:rFonts w:ascii="Arial" w:hAnsi="Arial" w:cs="Arial"/>
          <w:i/>
        </w:rPr>
        <w:t xml:space="preserve"> del aula escolar. </w:t>
      </w:r>
      <w:r w:rsidR="00E34E43" w:rsidRPr="009A1DC9">
        <w:rPr>
          <w:rFonts w:ascii="Arial" w:hAnsi="Arial" w:cs="Arial"/>
        </w:rPr>
        <w:t xml:space="preserve">Tiene </w:t>
      </w:r>
      <w:r w:rsidR="009A1DC9">
        <w:rPr>
          <w:rFonts w:ascii="Arial" w:hAnsi="Arial" w:cs="Arial"/>
        </w:rPr>
        <w:t xml:space="preserve">que </w:t>
      </w:r>
      <w:r w:rsidR="009A1DC9" w:rsidRPr="009A1DC9">
        <w:rPr>
          <w:rFonts w:ascii="Arial" w:hAnsi="Arial" w:cs="Arial"/>
          <w:i/>
        </w:rPr>
        <w:t>reflexionar en la acción</w:t>
      </w:r>
      <w:r w:rsidR="009A1DC9">
        <w:rPr>
          <w:rFonts w:ascii="Arial" w:hAnsi="Arial" w:cs="Arial"/>
          <w:i/>
        </w:rPr>
        <w:t xml:space="preserve">, </w:t>
      </w:r>
      <w:r w:rsidR="009A1DC9" w:rsidRPr="009A1DC9">
        <w:rPr>
          <w:rFonts w:ascii="Arial" w:hAnsi="Arial" w:cs="Arial"/>
        </w:rPr>
        <w:t xml:space="preserve">para </w:t>
      </w:r>
      <w:r w:rsidR="009A1DC9">
        <w:rPr>
          <w:rFonts w:ascii="Arial" w:hAnsi="Arial" w:cs="Arial"/>
        </w:rPr>
        <w:t>“</w:t>
      </w:r>
      <w:r w:rsidR="009A1DC9" w:rsidRPr="009A1DC9">
        <w:rPr>
          <w:rFonts w:ascii="Arial" w:hAnsi="Arial" w:cs="Arial"/>
        </w:rPr>
        <w:t>optimizar</w:t>
      </w:r>
      <w:r w:rsidR="009A1DC9">
        <w:rPr>
          <w:rFonts w:ascii="Arial" w:hAnsi="Arial" w:cs="Arial"/>
        </w:rPr>
        <w:t xml:space="preserve"> </w:t>
      </w:r>
      <w:r w:rsidR="009A1DC9" w:rsidRPr="009A1DC9">
        <w:rPr>
          <w:rFonts w:ascii="Arial" w:hAnsi="Arial" w:cs="Arial"/>
        </w:rPr>
        <w:t>la respuesta docente ante situaciones reales</w:t>
      </w:r>
      <w:r w:rsidR="009A1DC9">
        <w:rPr>
          <w:rFonts w:ascii="Arial" w:hAnsi="Arial" w:cs="Arial"/>
        </w:rPr>
        <w:t>”, analizando,</w:t>
      </w:r>
      <w:r w:rsidR="009A1DC9" w:rsidRPr="009A1DC9">
        <w:rPr>
          <w:rFonts w:ascii="Arial" w:hAnsi="Arial" w:cs="Arial"/>
        </w:rPr>
        <w:t xml:space="preserve"> buscando</w:t>
      </w:r>
      <w:r w:rsidR="009A1DC9">
        <w:rPr>
          <w:rFonts w:ascii="Arial" w:hAnsi="Arial" w:cs="Arial"/>
        </w:rPr>
        <w:t>, modificando o creando</w:t>
      </w:r>
      <w:r w:rsidR="009A1DC9" w:rsidRPr="009A1DC9">
        <w:rPr>
          <w:rFonts w:ascii="Arial" w:hAnsi="Arial" w:cs="Arial"/>
        </w:rPr>
        <w:t xml:space="preserve"> la estrategia </w:t>
      </w:r>
      <w:r w:rsidR="009A1DC9">
        <w:rPr>
          <w:rFonts w:ascii="Arial" w:hAnsi="Arial" w:cs="Arial"/>
        </w:rPr>
        <w:t xml:space="preserve"> de enseñanza para que esta se a</w:t>
      </w:r>
      <w:r w:rsidR="00A911D0">
        <w:rPr>
          <w:rFonts w:ascii="Arial" w:hAnsi="Arial" w:cs="Arial"/>
        </w:rPr>
        <w:t>decu</w:t>
      </w:r>
      <w:r w:rsidR="009A1DC9">
        <w:rPr>
          <w:rFonts w:ascii="Arial" w:hAnsi="Arial" w:cs="Arial"/>
        </w:rPr>
        <w:t>e y dé respuestas al problema emergente.</w:t>
      </w:r>
    </w:p>
    <w:p w:rsidR="009A1DC9" w:rsidRDefault="009A1DC9" w:rsidP="00A911D0">
      <w:pPr>
        <w:spacing w:after="0" w:line="36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 En cuanto a la clasificación y descripción  de estrategias, depende de los autores podemos diferenciarlas. Díaz Barriga y Hernández Roja</w:t>
      </w:r>
      <w:r w:rsidR="004E08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(1997) señalan como estrategias el enunciar los objetivos, hacer resumen, utilizar organizador previo, ilustraciones, analogías</w:t>
      </w:r>
      <w:r w:rsidR="00921AE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preguntas intercaladas, mapas conceptuales, </w:t>
      </w:r>
      <w:r w:rsidR="004E08CE">
        <w:rPr>
          <w:rFonts w:ascii="Arial" w:hAnsi="Arial" w:cs="Arial"/>
        </w:rPr>
        <w:t>redes semánticas, etc. Campanario y Moya (1999) mencionan como estrategias de enseñanza superadoras a la enseñanza de las ciencias basada en el uso de problemas, a procesos de investigación dirigida</w:t>
      </w:r>
      <w:r w:rsidR="006E031E">
        <w:rPr>
          <w:rFonts w:ascii="Arial" w:hAnsi="Arial" w:cs="Arial"/>
        </w:rPr>
        <w:t>,</w:t>
      </w:r>
      <w:r w:rsidR="004E08CE">
        <w:rPr>
          <w:rFonts w:ascii="Arial" w:hAnsi="Arial" w:cs="Arial"/>
        </w:rPr>
        <w:t xml:space="preserve"> planteos  para desarrollar destrezas metacognitivas a través del esquema “predecir-observar-experimentar”</w:t>
      </w:r>
      <w:r w:rsidR="004E08CE">
        <w:rPr>
          <w:rStyle w:val="Refdenotaalpie"/>
          <w:rFonts w:ascii="Arial" w:hAnsi="Arial" w:cs="Arial"/>
        </w:rPr>
        <w:footnoteReference w:id="3"/>
      </w:r>
      <w:r w:rsidR="004E08CE">
        <w:rPr>
          <w:rFonts w:ascii="Arial" w:hAnsi="Arial" w:cs="Arial"/>
        </w:rPr>
        <w:t xml:space="preserve">, </w:t>
      </w:r>
      <w:r w:rsidR="0011148F">
        <w:rPr>
          <w:rFonts w:ascii="Arial" w:hAnsi="Arial" w:cs="Arial"/>
        </w:rPr>
        <w:t>diario de campo y</w:t>
      </w:r>
      <w:r w:rsidR="004E08CE">
        <w:rPr>
          <w:rFonts w:ascii="Arial" w:hAnsi="Arial" w:cs="Arial"/>
        </w:rPr>
        <w:t xml:space="preserve"> programas-guía de actividades</w:t>
      </w:r>
      <w:r w:rsidR="004E08CE">
        <w:rPr>
          <w:rStyle w:val="Refdenotaalpie"/>
          <w:rFonts w:ascii="Arial" w:hAnsi="Arial" w:cs="Arial"/>
        </w:rPr>
        <w:footnoteReference w:id="4"/>
      </w:r>
      <w:r w:rsidR="004E08CE">
        <w:rPr>
          <w:rFonts w:ascii="Arial" w:hAnsi="Arial" w:cs="Arial"/>
        </w:rPr>
        <w:t>.</w:t>
      </w:r>
    </w:p>
    <w:p w:rsidR="00921AE0" w:rsidRDefault="00921AE0" w:rsidP="00A911D0">
      <w:pPr>
        <w:spacing w:after="0" w:line="360" w:lineRule="auto"/>
        <w:ind w:firstLine="567"/>
        <w:rPr>
          <w:rFonts w:ascii="Arial" w:hAnsi="Arial" w:cs="Arial"/>
        </w:rPr>
      </w:pPr>
    </w:p>
    <w:p w:rsidR="00921AE0" w:rsidRDefault="00921AE0" w:rsidP="00A911D0">
      <w:pPr>
        <w:spacing w:after="0" w:line="360" w:lineRule="auto"/>
        <w:ind w:firstLine="567"/>
        <w:rPr>
          <w:rFonts w:ascii="Arial" w:hAnsi="Arial" w:cs="Arial"/>
        </w:rPr>
      </w:pPr>
    </w:p>
    <w:p w:rsidR="00921AE0" w:rsidRDefault="00921AE0" w:rsidP="00A911D0">
      <w:pPr>
        <w:spacing w:after="0" w:line="360" w:lineRule="auto"/>
        <w:ind w:firstLine="567"/>
        <w:rPr>
          <w:rFonts w:ascii="Arial" w:hAnsi="Arial" w:cs="Arial"/>
        </w:rPr>
      </w:pPr>
    </w:p>
    <w:p w:rsidR="00921AE0" w:rsidRDefault="00921AE0" w:rsidP="00A911D0">
      <w:pPr>
        <w:spacing w:after="0" w:line="360" w:lineRule="auto"/>
        <w:ind w:firstLine="567"/>
        <w:rPr>
          <w:rFonts w:ascii="Arial" w:hAnsi="Arial" w:cs="Arial"/>
        </w:rPr>
      </w:pPr>
    </w:p>
    <w:p w:rsidR="00921AE0" w:rsidRDefault="00921AE0" w:rsidP="00A911D0">
      <w:pPr>
        <w:spacing w:after="0" w:line="360" w:lineRule="auto"/>
        <w:ind w:firstLine="567"/>
        <w:rPr>
          <w:rFonts w:ascii="Arial" w:hAnsi="Arial" w:cs="Arial"/>
        </w:rPr>
      </w:pPr>
    </w:p>
    <w:p w:rsidR="00921AE0" w:rsidRDefault="00921AE0" w:rsidP="00A911D0">
      <w:pPr>
        <w:spacing w:after="0" w:line="360" w:lineRule="auto"/>
        <w:ind w:firstLine="567"/>
        <w:rPr>
          <w:rFonts w:ascii="Arial" w:hAnsi="Arial" w:cs="Arial"/>
        </w:rPr>
      </w:pPr>
    </w:p>
    <w:p w:rsidR="00921AE0" w:rsidRDefault="00921AE0" w:rsidP="00A911D0">
      <w:pPr>
        <w:spacing w:after="0" w:line="360" w:lineRule="auto"/>
        <w:ind w:firstLine="567"/>
        <w:rPr>
          <w:rFonts w:ascii="Arial" w:hAnsi="Arial" w:cs="Arial"/>
        </w:rPr>
      </w:pPr>
    </w:p>
    <w:p w:rsidR="00921AE0" w:rsidRDefault="00921AE0" w:rsidP="00A911D0">
      <w:pPr>
        <w:spacing w:after="0" w:line="360" w:lineRule="auto"/>
        <w:ind w:firstLine="567"/>
        <w:rPr>
          <w:rFonts w:ascii="Arial" w:hAnsi="Arial" w:cs="Arial"/>
        </w:rPr>
      </w:pPr>
    </w:p>
    <w:p w:rsidR="00921AE0" w:rsidRDefault="00921AE0" w:rsidP="00A911D0">
      <w:pPr>
        <w:spacing w:after="0" w:line="360" w:lineRule="auto"/>
        <w:ind w:firstLine="567"/>
        <w:rPr>
          <w:rFonts w:ascii="Arial" w:hAnsi="Arial" w:cs="Arial"/>
        </w:rPr>
      </w:pPr>
    </w:p>
    <w:p w:rsidR="00921AE0" w:rsidRDefault="00921AE0" w:rsidP="00A911D0">
      <w:pPr>
        <w:spacing w:after="0" w:line="360" w:lineRule="auto"/>
        <w:ind w:firstLine="567"/>
        <w:rPr>
          <w:rFonts w:ascii="Arial" w:hAnsi="Arial" w:cs="Arial"/>
        </w:rPr>
      </w:pPr>
    </w:p>
    <w:p w:rsidR="00921AE0" w:rsidRDefault="00921AE0" w:rsidP="00A911D0">
      <w:pPr>
        <w:spacing w:after="0" w:line="360" w:lineRule="auto"/>
        <w:ind w:firstLine="567"/>
        <w:rPr>
          <w:rFonts w:ascii="Arial" w:hAnsi="Arial" w:cs="Arial"/>
        </w:rPr>
      </w:pPr>
    </w:p>
    <w:p w:rsidR="00921AE0" w:rsidRDefault="00921AE0" w:rsidP="00A911D0">
      <w:pPr>
        <w:spacing w:after="0" w:line="360" w:lineRule="auto"/>
        <w:ind w:firstLine="567"/>
        <w:rPr>
          <w:rFonts w:ascii="Arial" w:hAnsi="Arial" w:cs="Arial"/>
        </w:rPr>
      </w:pPr>
    </w:p>
    <w:p w:rsidR="00921AE0" w:rsidRDefault="00921AE0" w:rsidP="00A911D0">
      <w:pPr>
        <w:spacing w:after="0" w:line="360" w:lineRule="auto"/>
        <w:ind w:firstLine="567"/>
        <w:rPr>
          <w:rFonts w:ascii="Arial" w:hAnsi="Arial" w:cs="Arial"/>
        </w:rPr>
      </w:pPr>
    </w:p>
    <w:p w:rsidR="00921AE0" w:rsidRDefault="00921AE0" w:rsidP="00A911D0">
      <w:pPr>
        <w:spacing w:after="0" w:line="360" w:lineRule="auto"/>
        <w:ind w:firstLine="567"/>
        <w:rPr>
          <w:rFonts w:ascii="Arial" w:hAnsi="Arial" w:cs="Arial"/>
        </w:rPr>
      </w:pPr>
    </w:p>
    <w:p w:rsidR="00921AE0" w:rsidRDefault="00921AE0" w:rsidP="00A911D0">
      <w:pPr>
        <w:spacing w:after="0" w:line="360" w:lineRule="auto"/>
        <w:ind w:firstLine="567"/>
        <w:rPr>
          <w:rFonts w:ascii="Arial" w:hAnsi="Arial" w:cs="Arial"/>
        </w:rPr>
      </w:pPr>
    </w:p>
    <w:p w:rsidR="00921AE0" w:rsidRPr="00640318" w:rsidRDefault="00640318" w:rsidP="00A911D0">
      <w:pPr>
        <w:spacing w:after="0" w:line="360" w:lineRule="auto"/>
        <w:ind w:firstLine="567"/>
        <w:rPr>
          <w:rFonts w:ascii="Arial" w:hAnsi="Arial" w:cs="Arial"/>
          <w:b/>
        </w:rPr>
      </w:pPr>
      <w:r w:rsidRPr="00640318">
        <w:rPr>
          <w:rFonts w:ascii="Arial" w:hAnsi="Arial" w:cs="Arial"/>
          <w:b/>
        </w:rPr>
        <w:t xml:space="preserve">3- Acerca de las disposiciones adquiridas de  los docentes de Biología. </w:t>
      </w:r>
    </w:p>
    <w:p w:rsidR="00921AE0" w:rsidRDefault="00921AE0" w:rsidP="00A911D0">
      <w:pPr>
        <w:spacing w:after="0" w:line="360" w:lineRule="auto"/>
        <w:ind w:firstLine="567"/>
        <w:rPr>
          <w:rFonts w:ascii="Arial" w:hAnsi="Arial" w:cs="Arial"/>
        </w:rPr>
      </w:pPr>
    </w:p>
    <w:p w:rsidR="00A911D0" w:rsidRDefault="00A911D0" w:rsidP="00A911D0">
      <w:pPr>
        <w:spacing w:after="0" w:line="36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Tanto en el primer momento  como en el segundo momento de la búsqueda, modificación  y creación de la estrategia encontramos elementos reiterativos</w:t>
      </w:r>
      <w:r w:rsidR="001C23E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uno es la reflexión que se ha </w:t>
      </w:r>
      <w:r w:rsidR="001C23EC">
        <w:rPr>
          <w:rFonts w:ascii="Arial" w:hAnsi="Arial" w:cs="Arial"/>
        </w:rPr>
        <w:t>explicitado anteriormente y otro</w:t>
      </w:r>
      <w:r>
        <w:rPr>
          <w:rFonts w:ascii="Arial" w:hAnsi="Arial" w:cs="Arial"/>
        </w:rPr>
        <w:t xml:space="preserve">  son las “disposiciones adquiridas que se relacionan</w:t>
      </w:r>
      <w:r w:rsidRPr="00A911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 las reglas que rigen el campo (profesión docente). Estas reglas no escritas determinan lo legítimo y lo no legítimo dentro del campo “(Chihu Amparán, 1998) Este proceso de socialización desde la infancia, marcadas por las trayectorias escolares y  por  las primeras experiencias como docen</w:t>
      </w:r>
      <w:r w:rsidR="00640318">
        <w:rPr>
          <w:rFonts w:ascii="Arial" w:hAnsi="Arial" w:cs="Arial"/>
        </w:rPr>
        <w:t>te generan esquemas de conductas</w:t>
      </w:r>
      <w:r>
        <w:rPr>
          <w:rFonts w:ascii="Arial" w:hAnsi="Arial" w:cs="Arial"/>
        </w:rPr>
        <w:t xml:space="preserve"> y prácticas sociales. Estas estructuras, independientes de la voluntad, determinan y orientan las prácticas docentes y las representaciones que conforman dicha</w:t>
      </w:r>
      <w:r w:rsidR="00640318">
        <w:rPr>
          <w:rFonts w:ascii="Arial" w:hAnsi="Arial" w:cs="Arial"/>
        </w:rPr>
        <w:t>s prácticas. Para Bourdieu, éstas</w:t>
      </w:r>
      <w:r>
        <w:rPr>
          <w:rFonts w:ascii="Arial" w:hAnsi="Arial" w:cs="Arial"/>
        </w:rPr>
        <w:t xml:space="preserve"> son los elementos constitutivos del habitus.</w:t>
      </w:r>
    </w:p>
    <w:p w:rsidR="00A911D0" w:rsidRDefault="00A911D0" w:rsidP="00A911D0">
      <w:pPr>
        <w:spacing w:after="0" w:line="36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Los habitus establecen prácticas que,  a su vez reflejan y constituyen  esquemas clasificatorios y principios de visión. Estos esquemas internalizados de cómo ser docente y cómo enseñar van condicionando la práctica de enseñanza que está inserta en la práctica docente que es una práctica social.</w:t>
      </w:r>
    </w:p>
    <w:p w:rsidR="00A911D0" w:rsidRDefault="00A911D0" w:rsidP="00A911D0">
      <w:pPr>
        <w:spacing w:after="0" w:line="36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Resumiendo, la generación de las estrategias de enseñanza tiene dos momentos</w:t>
      </w:r>
      <w:r w:rsidR="0064031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un</w:t>
      </w:r>
      <w:r w:rsidR="0064031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deliberativo donde se tienen que considerar todas las variables situacionales y un</w:t>
      </w:r>
      <w:r w:rsidR="0064031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de acción</w:t>
      </w:r>
      <w:r w:rsidR="0064031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donde se pone en marcha lo deliberado.</w:t>
      </w:r>
    </w:p>
    <w:p w:rsidR="00A911D0" w:rsidRDefault="00A911D0" w:rsidP="00A911D0">
      <w:pPr>
        <w:spacing w:after="0" w:line="36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En estas dos etapas se trasvasan la reflexión y las disposiciones  adquiridas que condicionan  la selección y aplicación d</w:t>
      </w:r>
      <w:r w:rsidR="00640318">
        <w:rPr>
          <w:rFonts w:ascii="Arial" w:hAnsi="Arial" w:cs="Arial"/>
        </w:rPr>
        <w:t>e las estrategias de enseñanza; r</w:t>
      </w:r>
      <w:r>
        <w:rPr>
          <w:rFonts w:ascii="Arial" w:hAnsi="Arial" w:cs="Arial"/>
        </w:rPr>
        <w:t>eproduciendo  prácticas de enseñanza internalizadas y legitimadas por indicadores como eficacia y éxito y que solo conducen a aprendizajes memorísticos y a prácticas  docentes estereotipadas.</w:t>
      </w:r>
    </w:p>
    <w:p w:rsidR="00A911D0" w:rsidRDefault="00A911D0" w:rsidP="00A911D0">
      <w:pPr>
        <w:spacing w:after="0" w:line="360" w:lineRule="auto"/>
        <w:ind w:firstLine="567"/>
        <w:rPr>
          <w:rFonts w:ascii="Arial" w:hAnsi="Arial" w:cs="Arial"/>
        </w:rPr>
      </w:pPr>
    </w:p>
    <w:p w:rsidR="002C78BD" w:rsidRDefault="002C78BD" w:rsidP="00EB0881">
      <w:pPr>
        <w:spacing w:after="0" w:line="360" w:lineRule="auto"/>
        <w:ind w:firstLine="567"/>
        <w:rPr>
          <w:rFonts w:ascii="Arial" w:hAnsi="Arial" w:cs="Arial"/>
        </w:rPr>
      </w:pPr>
    </w:p>
    <w:p w:rsidR="00665FC3" w:rsidRPr="00665FC3" w:rsidRDefault="00665FC3" w:rsidP="00665F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5"/>
          <w:szCs w:val="15"/>
          <w:lang w:eastAsia="es-ES"/>
        </w:rPr>
      </w:pPr>
    </w:p>
    <w:p w:rsidR="00E1406C" w:rsidRDefault="00E1406C" w:rsidP="00EB0881">
      <w:pPr>
        <w:ind w:firstLine="567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.</w:t>
      </w:r>
    </w:p>
    <w:p w:rsidR="002327BC" w:rsidRDefault="002327BC" w:rsidP="00EB0881">
      <w:pPr>
        <w:ind w:firstLine="567"/>
        <w:rPr>
          <w:rFonts w:ascii="Bookman Old Style" w:hAnsi="Bookman Old Style" w:cs="Bookman Old Style"/>
        </w:rPr>
      </w:pPr>
    </w:p>
    <w:p w:rsidR="009A1DC9" w:rsidRDefault="009A1DC9" w:rsidP="00EB0881">
      <w:pPr>
        <w:ind w:firstLine="567"/>
        <w:rPr>
          <w:rFonts w:ascii="Bookman Old Style" w:hAnsi="Bookman Old Style" w:cs="Bookman Old Style"/>
        </w:rPr>
      </w:pPr>
    </w:p>
    <w:p w:rsidR="009A1DC9" w:rsidRDefault="009A1DC9" w:rsidP="00EB0881">
      <w:pPr>
        <w:ind w:firstLine="567"/>
        <w:rPr>
          <w:rFonts w:ascii="Bookman Old Style" w:hAnsi="Bookman Old Style" w:cs="Bookman Old Style"/>
        </w:rPr>
      </w:pPr>
    </w:p>
    <w:p w:rsidR="009A1DC9" w:rsidRDefault="009A1DC9" w:rsidP="00EB0881">
      <w:pPr>
        <w:ind w:firstLine="567"/>
        <w:rPr>
          <w:rFonts w:ascii="Bookman Old Style" w:hAnsi="Bookman Old Style" w:cs="Bookman Old Style"/>
        </w:rPr>
      </w:pPr>
    </w:p>
    <w:p w:rsidR="009A1DC9" w:rsidRDefault="009A1DC9" w:rsidP="00EB0881">
      <w:pPr>
        <w:ind w:firstLine="567"/>
        <w:rPr>
          <w:rFonts w:ascii="Bookman Old Style" w:hAnsi="Bookman Old Style" w:cs="Bookman Old Style"/>
        </w:rPr>
      </w:pPr>
    </w:p>
    <w:p w:rsidR="002327BC" w:rsidRDefault="002327BC" w:rsidP="00EB0881">
      <w:pPr>
        <w:ind w:firstLine="567"/>
        <w:rPr>
          <w:rFonts w:ascii="Arial" w:hAnsi="Arial" w:cs="Arial"/>
        </w:rPr>
      </w:pPr>
      <w:r w:rsidRPr="008D4482">
        <w:rPr>
          <w:rFonts w:ascii="Arial" w:hAnsi="Arial" w:cs="Arial"/>
        </w:rPr>
        <w:t>Bibliografía</w:t>
      </w:r>
      <w:r w:rsidR="00A911D0">
        <w:rPr>
          <w:rFonts w:ascii="Arial" w:hAnsi="Arial" w:cs="Arial"/>
        </w:rPr>
        <w:t>:</w:t>
      </w:r>
    </w:p>
    <w:p w:rsidR="00A911D0" w:rsidRPr="008D4482" w:rsidRDefault="00A911D0" w:rsidP="00A911D0">
      <w:pPr>
        <w:rPr>
          <w:rFonts w:ascii="Arial" w:hAnsi="Arial" w:cs="Arial"/>
        </w:rPr>
      </w:pPr>
    </w:p>
    <w:p w:rsidR="00C12EBA" w:rsidRDefault="00C12EBA" w:rsidP="00D666E7">
      <w:pPr>
        <w:pStyle w:val="NormalWeb"/>
        <w:spacing w:before="0" w:beforeAutospacing="0" w:after="0" w:afterAutospacing="0"/>
        <w:ind w:left="567" w:hanging="567"/>
        <w:rPr>
          <w:sz w:val="22"/>
          <w:szCs w:val="22"/>
        </w:rPr>
      </w:pPr>
      <w:r w:rsidRPr="00E319F4">
        <w:rPr>
          <w:sz w:val="22"/>
          <w:szCs w:val="22"/>
        </w:rPr>
        <w:t>Anijovich R</w:t>
      </w:r>
      <w:r w:rsidR="00103ED2" w:rsidRPr="00E319F4">
        <w:rPr>
          <w:sz w:val="22"/>
          <w:szCs w:val="22"/>
        </w:rPr>
        <w:t xml:space="preserve">, Mora,S (2009) </w:t>
      </w:r>
      <w:r w:rsidR="00E319F4">
        <w:rPr>
          <w:sz w:val="22"/>
          <w:szCs w:val="22"/>
        </w:rPr>
        <w:t>“</w:t>
      </w:r>
      <w:r w:rsidR="00103ED2" w:rsidRPr="00E319F4">
        <w:rPr>
          <w:i/>
          <w:sz w:val="22"/>
          <w:szCs w:val="22"/>
        </w:rPr>
        <w:t>Estrategi</w:t>
      </w:r>
      <w:r w:rsidR="00E319F4" w:rsidRPr="00E319F4">
        <w:rPr>
          <w:i/>
          <w:sz w:val="22"/>
          <w:szCs w:val="22"/>
        </w:rPr>
        <w:t xml:space="preserve">as de enseñanza. Otra mirada al quehacer en el aula”; </w:t>
      </w:r>
      <w:r w:rsidR="00E319F4" w:rsidRPr="00E319F4">
        <w:rPr>
          <w:sz w:val="22"/>
          <w:szCs w:val="22"/>
        </w:rPr>
        <w:t>Bs As; Aique</w:t>
      </w:r>
    </w:p>
    <w:p w:rsidR="00D666E7" w:rsidRDefault="00D666E7" w:rsidP="00D666E7">
      <w:pPr>
        <w:pStyle w:val="NormalWeb"/>
        <w:spacing w:before="0" w:beforeAutospacing="0" w:after="0" w:afterAutospacing="0"/>
        <w:ind w:left="567" w:hanging="567"/>
        <w:rPr>
          <w:sz w:val="22"/>
          <w:szCs w:val="22"/>
        </w:rPr>
      </w:pPr>
    </w:p>
    <w:p w:rsidR="00D666E7" w:rsidRDefault="00D666E7" w:rsidP="00D666E7">
      <w:pPr>
        <w:pStyle w:val="NormalWeb"/>
        <w:spacing w:before="0" w:beforeAutospacing="0" w:after="0" w:afterAutospacing="0"/>
        <w:ind w:left="709" w:hanging="709"/>
        <w:rPr>
          <w:rStyle w:val="CitaHTML"/>
          <w:i w:val="0"/>
          <w:color w:val="222222"/>
          <w:sz w:val="22"/>
          <w:szCs w:val="22"/>
        </w:rPr>
      </w:pPr>
      <w:r w:rsidRPr="00D666E7">
        <w:rPr>
          <w:rStyle w:val="CitaHTML"/>
          <w:i w:val="0"/>
          <w:color w:val="222222"/>
          <w:sz w:val="22"/>
          <w:szCs w:val="22"/>
        </w:rPr>
        <w:t>Campanario J. y Moya A.(1999)</w:t>
      </w:r>
      <w:r>
        <w:rPr>
          <w:rStyle w:val="CitaHTML"/>
          <w:color w:val="222222"/>
          <w:sz w:val="22"/>
          <w:szCs w:val="22"/>
        </w:rPr>
        <w:t xml:space="preserve"> “¿Cómo enseñar ciencias? Principales tendencias y propuestas” </w:t>
      </w:r>
      <w:r w:rsidRPr="00D666E7">
        <w:rPr>
          <w:rStyle w:val="CitaHTML"/>
          <w:i w:val="0"/>
          <w:color w:val="222222"/>
          <w:sz w:val="22"/>
          <w:szCs w:val="22"/>
        </w:rPr>
        <w:t>Universidad Alcalá de Henares, Madrid</w:t>
      </w:r>
      <w:r>
        <w:rPr>
          <w:rStyle w:val="CitaHTML"/>
          <w:i w:val="0"/>
          <w:color w:val="222222"/>
          <w:sz w:val="22"/>
          <w:szCs w:val="22"/>
        </w:rPr>
        <w:t xml:space="preserve">. </w:t>
      </w:r>
      <w:r w:rsidRPr="00D666E7">
        <w:rPr>
          <w:rStyle w:val="CitaHTML"/>
          <w:i w:val="0"/>
          <w:color w:val="222222"/>
          <w:sz w:val="22"/>
          <w:szCs w:val="22"/>
        </w:rPr>
        <w:t xml:space="preserve"> </w:t>
      </w:r>
      <w:r>
        <w:rPr>
          <w:rStyle w:val="CitaHTML"/>
          <w:i w:val="0"/>
          <w:color w:val="222222"/>
          <w:sz w:val="22"/>
          <w:szCs w:val="22"/>
        </w:rPr>
        <w:t xml:space="preserve">En </w:t>
      </w:r>
      <w:r w:rsidRPr="00D666E7">
        <w:rPr>
          <w:rStyle w:val="CitaHTML"/>
          <w:i w:val="0"/>
          <w:color w:val="222222"/>
          <w:sz w:val="22"/>
          <w:szCs w:val="22"/>
        </w:rPr>
        <w:t>www2.uah.es/jmc/an11.pdf</w:t>
      </w:r>
      <w:r>
        <w:rPr>
          <w:rStyle w:val="CitaHTML"/>
          <w:i w:val="0"/>
          <w:color w:val="222222"/>
          <w:sz w:val="22"/>
          <w:szCs w:val="22"/>
        </w:rPr>
        <w:t xml:space="preserve"> (15-10-12)</w:t>
      </w:r>
    </w:p>
    <w:p w:rsidR="00D666E7" w:rsidRDefault="00D666E7" w:rsidP="00D666E7">
      <w:pPr>
        <w:pStyle w:val="NormalWeb"/>
        <w:ind w:left="567" w:hanging="567"/>
        <w:rPr>
          <w:i/>
          <w:sz w:val="22"/>
          <w:szCs w:val="22"/>
        </w:rPr>
      </w:pPr>
      <w:r>
        <w:rPr>
          <w:sz w:val="22"/>
          <w:szCs w:val="22"/>
        </w:rPr>
        <w:t>Chihu Amparán, A. (1998) “</w:t>
      </w:r>
      <w:r w:rsidRPr="00E319F4">
        <w:rPr>
          <w:i/>
          <w:sz w:val="22"/>
          <w:szCs w:val="22"/>
        </w:rPr>
        <w:t>Teoría</w:t>
      </w:r>
      <w:r>
        <w:rPr>
          <w:sz w:val="22"/>
          <w:szCs w:val="22"/>
        </w:rPr>
        <w:t xml:space="preserve"> </w:t>
      </w:r>
      <w:r w:rsidRPr="00E319F4">
        <w:rPr>
          <w:i/>
          <w:sz w:val="22"/>
          <w:szCs w:val="22"/>
        </w:rPr>
        <w:t>de los Campos en Pierre Bourdieu</w:t>
      </w:r>
      <w:r>
        <w:rPr>
          <w:sz w:val="22"/>
          <w:szCs w:val="22"/>
        </w:rPr>
        <w:t xml:space="preserve">” </w:t>
      </w:r>
      <w:r>
        <w:rPr>
          <w:sz w:val="24"/>
          <w:szCs w:val="24"/>
        </w:rPr>
        <w:t>En:</w:t>
      </w:r>
      <w:r w:rsidRPr="00C12EBA">
        <w:rPr>
          <w:sz w:val="24"/>
          <w:szCs w:val="24"/>
        </w:rPr>
        <w:t xml:space="preserve"> </w:t>
      </w:r>
      <w:r w:rsidRPr="00C12EBA">
        <w:rPr>
          <w:rStyle w:val="CitaHTML"/>
          <w:i w:val="0"/>
          <w:color w:val="222222"/>
          <w:sz w:val="22"/>
          <w:szCs w:val="22"/>
        </w:rPr>
        <w:t>www.juridicas.unam.mx/publica/librev/rev/polis/cont/.../pr/pr8.pdf</w:t>
      </w:r>
      <w:r w:rsidRPr="00C12EBA">
        <w:rPr>
          <w:i/>
          <w:sz w:val="22"/>
          <w:szCs w:val="22"/>
        </w:rPr>
        <w:t xml:space="preserve"> </w:t>
      </w:r>
    </w:p>
    <w:p w:rsidR="00D666E7" w:rsidRDefault="00D666E7" w:rsidP="00D666E7">
      <w:pPr>
        <w:spacing w:after="0" w:line="240" w:lineRule="auto"/>
        <w:ind w:left="681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Davini, C. (2008) </w:t>
      </w:r>
      <w:r w:rsidRPr="00DA29BE">
        <w:rPr>
          <w:rFonts w:ascii="Arial" w:hAnsi="Arial" w:cs="Arial"/>
          <w:i/>
        </w:rPr>
        <w:t xml:space="preserve">“Métodos de enseñanza. Didáctica General </w:t>
      </w:r>
      <w:r>
        <w:rPr>
          <w:rFonts w:ascii="Arial" w:hAnsi="Arial" w:cs="Arial"/>
          <w:i/>
        </w:rPr>
        <w:t xml:space="preserve">para maestros y </w:t>
      </w:r>
      <w:r w:rsidRPr="00DA29BE">
        <w:rPr>
          <w:rFonts w:ascii="Arial" w:hAnsi="Arial" w:cs="Arial"/>
          <w:i/>
        </w:rPr>
        <w:t>profesores”</w:t>
      </w:r>
      <w:r>
        <w:rPr>
          <w:rFonts w:ascii="Arial" w:hAnsi="Arial" w:cs="Arial"/>
          <w:i/>
        </w:rPr>
        <w:t xml:space="preserve">, </w:t>
      </w:r>
      <w:r>
        <w:rPr>
          <w:rFonts w:ascii="Arial" w:hAnsi="Arial" w:cs="Arial"/>
        </w:rPr>
        <w:t>Buenos Aires</w:t>
      </w:r>
      <w:r w:rsidRPr="00DA29BE">
        <w:rPr>
          <w:rFonts w:ascii="Arial" w:hAnsi="Arial" w:cs="Arial"/>
        </w:rPr>
        <w:t>, Santillana</w:t>
      </w:r>
      <w:r>
        <w:rPr>
          <w:rFonts w:ascii="Arial" w:hAnsi="Arial" w:cs="Arial"/>
        </w:rPr>
        <w:t>.</w:t>
      </w:r>
    </w:p>
    <w:p w:rsidR="00D666E7" w:rsidRDefault="00D666E7" w:rsidP="00D666E7">
      <w:pPr>
        <w:pStyle w:val="NormalWeb"/>
        <w:spacing w:before="0" w:beforeAutospacing="0" w:after="0" w:afterAutospacing="0"/>
        <w:ind w:left="709" w:hanging="709"/>
        <w:rPr>
          <w:rStyle w:val="CitaHTML"/>
          <w:i w:val="0"/>
          <w:color w:val="222222"/>
          <w:sz w:val="22"/>
          <w:szCs w:val="22"/>
        </w:rPr>
      </w:pPr>
    </w:p>
    <w:p w:rsidR="00D666E7" w:rsidRDefault="00D666E7" w:rsidP="00D666E7">
      <w:pPr>
        <w:pStyle w:val="NormalWeb"/>
        <w:spacing w:before="0" w:beforeAutospacing="0" w:after="0" w:afterAutospacing="0"/>
        <w:ind w:left="709" w:hanging="709"/>
        <w:rPr>
          <w:sz w:val="22"/>
          <w:szCs w:val="22"/>
        </w:rPr>
      </w:pPr>
      <w:r w:rsidRPr="00A911D0">
        <w:rPr>
          <w:sz w:val="22"/>
          <w:szCs w:val="22"/>
        </w:rPr>
        <w:t>Del Carmen, L y otros(1997):</w:t>
      </w:r>
      <w:r>
        <w:rPr>
          <w:i/>
          <w:sz w:val="22"/>
          <w:szCs w:val="22"/>
        </w:rPr>
        <w:t xml:space="preserve"> “La enseñanza y el aprendizaje de las ciencias de la     naturaleza en la educación Secundaria”, </w:t>
      </w:r>
      <w:r w:rsidRPr="00A911D0">
        <w:rPr>
          <w:sz w:val="22"/>
          <w:szCs w:val="22"/>
        </w:rPr>
        <w:t>Barcelona,</w:t>
      </w:r>
      <w:r>
        <w:rPr>
          <w:sz w:val="22"/>
          <w:szCs w:val="22"/>
        </w:rPr>
        <w:t xml:space="preserve"> ICE y Edit. </w:t>
      </w:r>
      <w:r w:rsidRPr="00A911D0">
        <w:rPr>
          <w:sz w:val="22"/>
          <w:szCs w:val="22"/>
        </w:rPr>
        <w:t>Horsori</w:t>
      </w:r>
      <w:r>
        <w:rPr>
          <w:sz w:val="22"/>
          <w:szCs w:val="22"/>
        </w:rPr>
        <w:t>.</w:t>
      </w:r>
    </w:p>
    <w:p w:rsidR="00D666E7" w:rsidRDefault="00D666E7" w:rsidP="00D666E7">
      <w:pPr>
        <w:pStyle w:val="NormalWeb"/>
        <w:spacing w:before="0" w:beforeAutospacing="0" w:after="0" w:afterAutospacing="0"/>
        <w:ind w:left="709" w:hanging="709"/>
        <w:rPr>
          <w:rStyle w:val="CitaHTML"/>
          <w:i w:val="0"/>
          <w:color w:val="222222"/>
          <w:sz w:val="22"/>
          <w:szCs w:val="22"/>
        </w:rPr>
      </w:pPr>
    </w:p>
    <w:p w:rsidR="00D666E7" w:rsidRDefault="00D666E7" w:rsidP="00D666E7">
      <w:pPr>
        <w:ind w:left="567" w:hanging="567"/>
        <w:rPr>
          <w:rStyle w:val="CitaHTML"/>
          <w:rFonts w:ascii="Arial" w:hAnsi="Arial" w:cs="Arial"/>
          <w:i w:val="0"/>
          <w:color w:val="222222"/>
        </w:rPr>
      </w:pPr>
      <w:r w:rsidRPr="00E2758C">
        <w:rPr>
          <w:rStyle w:val="CitaHTML"/>
          <w:rFonts w:ascii="Arial" w:hAnsi="Arial" w:cs="Arial"/>
          <w:i w:val="0"/>
          <w:color w:val="222222"/>
        </w:rPr>
        <w:t xml:space="preserve">Driver, R; Guesne E. y Tiberghien (1999) </w:t>
      </w:r>
      <w:r w:rsidRPr="00E2758C">
        <w:rPr>
          <w:rStyle w:val="CitaHTML"/>
          <w:rFonts w:ascii="Arial" w:hAnsi="Arial" w:cs="Arial"/>
          <w:color w:val="222222"/>
        </w:rPr>
        <w:t>“Ideas científicas en la infancia y adolescencia</w:t>
      </w:r>
      <w:r>
        <w:rPr>
          <w:rStyle w:val="CitaHTML"/>
          <w:rFonts w:ascii="Arial" w:hAnsi="Arial" w:cs="Arial"/>
          <w:i w:val="0"/>
          <w:color w:val="222222"/>
        </w:rPr>
        <w:t>” Madrid, Ed. Morata ( pp 21-29) ideas personales de los niños hasta 16 y qué ganamos al comprenderlas</w:t>
      </w:r>
    </w:p>
    <w:p w:rsidR="00D666E7" w:rsidRDefault="00D666E7" w:rsidP="00D666E7">
      <w:pPr>
        <w:pStyle w:val="NormalWeb"/>
        <w:spacing w:before="0" w:beforeAutospacing="0" w:after="0" w:afterAutospacing="0"/>
        <w:ind w:left="709" w:hanging="709"/>
        <w:rPr>
          <w:rStyle w:val="CitaHTML"/>
          <w:color w:val="222222"/>
          <w:sz w:val="22"/>
          <w:szCs w:val="22"/>
        </w:rPr>
      </w:pPr>
      <w:r>
        <w:rPr>
          <w:sz w:val="22"/>
          <w:szCs w:val="22"/>
        </w:rPr>
        <w:t xml:space="preserve">Edelstein, G. (2003) “Prácticas y residencias: memorias, experiencias  horizontes” En Revista Investigación Educativa  N°33 </w:t>
      </w:r>
      <w:hyperlink r:id="rId7" w:history="1">
        <w:r w:rsidRPr="00D30218">
          <w:rPr>
            <w:rStyle w:val="Hipervnculo"/>
            <w:sz w:val="22"/>
            <w:szCs w:val="22"/>
          </w:rPr>
          <w:t>www.</w:t>
        </w:r>
        <w:r w:rsidRPr="00D30218">
          <w:rPr>
            <w:rStyle w:val="Hipervnculo"/>
            <w:b/>
            <w:bCs/>
            <w:sz w:val="22"/>
            <w:szCs w:val="22"/>
          </w:rPr>
          <w:t>rie</w:t>
        </w:r>
        <w:r w:rsidRPr="00D30218">
          <w:rPr>
            <w:rStyle w:val="Hipervnculo"/>
            <w:sz w:val="22"/>
            <w:szCs w:val="22"/>
          </w:rPr>
          <w:t>oei.org/</w:t>
        </w:r>
        <w:r w:rsidRPr="00D30218">
          <w:rPr>
            <w:rStyle w:val="Hipervnculo"/>
            <w:b/>
            <w:bCs/>
            <w:sz w:val="22"/>
            <w:szCs w:val="22"/>
          </w:rPr>
          <w:t>rie</w:t>
        </w:r>
        <w:r w:rsidRPr="00D30218">
          <w:rPr>
            <w:rStyle w:val="Hipervnculo"/>
            <w:sz w:val="22"/>
            <w:szCs w:val="22"/>
          </w:rPr>
          <w:t>33a04.htm</w:t>
        </w:r>
      </w:hyperlink>
      <w:r>
        <w:rPr>
          <w:rStyle w:val="CitaHTML"/>
          <w:color w:val="222222"/>
          <w:sz w:val="22"/>
          <w:szCs w:val="22"/>
        </w:rPr>
        <w:t xml:space="preserve"> (18-09-12)</w:t>
      </w:r>
    </w:p>
    <w:p w:rsidR="00D666E7" w:rsidRPr="00D666E7" w:rsidRDefault="00D666E7" w:rsidP="00D666E7">
      <w:pPr>
        <w:pStyle w:val="NormalWeb"/>
        <w:spacing w:before="0" w:beforeAutospacing="0" w:after="0" w:afterAutospacing="0"/>
        <w:ind w:left="567" w:hanging="567"/>
        <w:rPr>
          <w:sz w:val="22"/>
          <w:szCs w:val="22"/>
        </w:rPr>
      </w:pPr>
    </w:p>
    <w:p w:rsidR="00D666E7" w:rsidRDefault="00E319F4" w:rsidP="00D666E7">
      <w:pPr>
        <w:pStyle w:val="NormalWeb"/>
        <w:spacing w:before="0" w:beforeAutospacing="0" w:after="0" w:afterAutospacing="0"/>
        <w:ind w:left="567" w:hanging="567"/>
        <w:rPr>
          <w:i/>
          <w:sz w:val="22"/>
          <w:szCs w:val="22"/>
        </w:rPr>
      </w:pPr>
      <w:r w:rsidRPr="00E319F4">
        <w:rPr>
          <w:sz w:val="22"/>
          <w:szCs w:val="22"/>
        </w:rPr>
        <w:t>Edwards, V</w:t>
      </w:r>
      <w:r w:rsidR="005F2427">
        <w:rPr>
          <w:sz w:val="22"/>
          <w:szCs w:val="22"/>
        </w:rPr>
        <w:t>.</w:t>
      </w:r>
      <w:r>
        <w:rPr>
          <w:i/>
          <w:sz w:val="22"/>
          <w:szCs w:val="22"/>
        </w:rPr>
        <w:t xml:space="preserve"> “</w:t>
      </w:r>
      <w:r w:rsidR="00DA29BE">
        <w:rPr>
          <w:i/>
          <w:sz w:val="22"/>
          <w:szCs w:val="22"/>
        </w:rPr>
        <w:t xml:space="preserve">Las formas de conocimiento en el aula” </w:t>
      </w:r>
      <w:r>
        <w:rPr>
          <w:i/>
          <w:sz w:val="22"/>
          <w:szCs w:val="22"/>
        </w:rPr>
        <w:t>E</w:t>
      </w:r>
      <w:r w:rsidR="00DA29BE">
        <w:rPr>
          <w:i/>
          <w:sz w:val="22"/>
          <w:szCs w:val="22"/>
        </w:rPr>
        <w:t xml:space="preserve">n </w:t>
      </w:r>
      <w:r w:rsidR="00DA29BE" w:rsidRPr="00DA29BE">
        <w:rPr>
          <w:sz w:val="22"/>
          <w:szCs w:val="22"/>
        </w:rPr>
        <w:t>Rockwell, E (1996) “La escuela cotidiana” México</w:t>
      </w:r>
      <w:r w:rsidR="00DA29BE">
        <w:rPr>
          <w:i/>
          <w:sz w:val="22"/>
          <w:szCs w:val="22"/>
        </w:rPr>
        <w:t xml:space="preserve">. </w:t>
      </w:r>
      <w:r w:rsidR="00DA29BE" w:rsidRPr="00DA29BE">
        <w:rPr>
          <w:sz w:val="22"/>
          <w:szCs w:val="22"/>
        </w:rPr>
        <w:t>Fondo de Cultura Económica</w:t>
      </w:r>
      <w:r w:rsidR="00DA29BE">
        <w:rPr>
          <w:i/>
          <w:sz w:val="22"/>
          <w:szCs w:val="22"/>
        </w:rPr>
        <w:t>.</w:t>
      </w:r>
    </w:p>
    <w:p w:rsidR="00D666E7" w:rsidRDefault="00D666E7" w:rsidP="00E319F4">
      <w:pPr>
        <w:pStyle w:val="NormalWeb"/>
        <w:spacing w:before="0" w:beforeAutospacing="0" w:after="0" w:afterAutospacing="0"/>
        <w:ind w:left="567" w:hanging="567"/>
        <w:rPr>
          <w:sz w:val="22"/>
          <w:szCs w:val="22"/>
        </w:rPr>
      </w:pPr>
    </w:p>
    <w:p w:rsidR="00D666E7" w:rsidRDefault="00E319F4" w:rsidP="00D666E7">
      <w:pPr>
        <w:spacing w:after="0" w:line="240" w:lineRule="auto"/>
        <w:rPr>
          <w:rFonts w:ascii="Arial" w:hAnsi="Arial" w:cs="Arial"/>
        </w:rPr>
      </w:pPr>
      <w:r w:rsidRPr="00E319F4">
        <w:rPr>
          <w:rFonts w:ascii="Arial" w:hAnsi="Arial" w:cs="Arial"/>
        </w:rPr>
        <w:t>Fourez,</w:t>
      </w:r>
      <w:r w:rsidRPr="00E319F4">
        <w:rPr>
          <w:rStyle w:val="CitaHTML"/>
          <w:rFonts w:ascii="Arial" w:hAnsi="Arial" w:cs="Arial"/>
          <w:color w:val="222222"/>
        </w:rPr>
        <w:t xml:space="preserve"> </w:t>
      </w:r>
      <w:r w:rsidRPr="00E319F4">
        <w:rPr>
          <w:rFonts w:ascii="Arial" w:hAnsi="Arial" w:cs="Arial"/>
        </w:rPr>
        <w:t xml:space="preserve"> y otros (1998)</w:t>
      </w:r>
      <w:r>
        <w:rPr>
          <w:rFonts w:ascii="Arial" w:hAnsi="Arial" w:cs="Arial"/>
          <w:i/>
        </w:rPr>
        <w:t xml:space="preserve"> “Saber sobre nuestros saberes”, </w:t>
      </w:r>
      <w:r w:rsidRPr="00E319F4">
        <w:rPr>
          <w:rFonts w:ascii="Arial" w:hAnsi="Arial" w:cs="Arial"/>
        </w:rPr>
        <w:t>Buenos Aires, Colihue</w:t>
      </w:r>
    </w:p>
    <w:p w:rsidR="00D666E7" w:rsidRPr="00D666E7" w:rsidRDefault="00D666E7" w:rsidP="00D666E7">
      <w:pPr>
        <w:pStyle w:val="NormalWeb"/>
        <w:ind w:left="567" w:hanging="567"/>
        <w:rPr>
          <w:sz w:val="22"/>
          <w:szCs w:val="22"/>
        </w:rPr>
      </w:pPr>
      <w:r w:rsidRPr="004B687A">
        <w:rPr>
          <w:sz w:val="22"/>
          <w:szCs w:val="22"/>
        </w:rPr>
        <w:t xml:space="preserve">Germaná, C (1999) Revista de sociología, vol II N°12; en </w:t>
      </w:r>
      <w:hyperlink r:id="rId8" w:history="1">
        <w:r w:rsidRPr="008B66CC">
          <w:rPr>
            <w:rStyle w:val="Hipervnculo"/>
            <w:sz w:val="22"/>
            <w:szCs w:val="22"/>
          </w:rPr>
          <w:t>http://sisbib.unmsm.edu.pe/bibvirtual/publicaciones/sociologia/1999_n12/art014.htm</w:t>
        </w:r>
      </w:hyperlink>
    </w:p>
    <w:p w:rsidR="00D666E7" w:rsidRDefault="00D666E7" w:rsidP="00D666E7">
      <w:pPr>
        <w:pStyle w:val="NormalWeb"/>
        <w:spacing w:before="0" w:beforeAutospacing="0" w:after="0" w:afterAutospacing="0"/>
        <w:ind w:left="567" w:hanging="567"/>
        <w:rPr>
          <w:sz w:val="22"/>
          <w:szCs w:val="22"/>
        </w:rPr>
      </w:pPr>
      <w:r w:rsidRPr="00E319F4">
        <w:rPr>
          <w:sz w:val="22"/>
          <w:szCs w:val="22"/>
        </w:rPr>
        <w:t>Harf, Ruth (1997)</w:t>
      </w:r>
      <w:r>
        <w:rPr>
          <w:i/>
          <w:sz w:val="22"/>
          <w:szCs w:val="22"/>
        </w:rPr>
        <w:t xml:space="preserve"> “Estrategias metodológicas: el docente como enseñante”. </w:t>
      </w:r>
      <w:r w:rsidRPr="00E319F4">
        <w:rPr>
          <w:sz w:val="22"/>
          <w:szCs w:val="22"/>
        </w:rPr>
        <w:t>Buenos Aires,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Centro de Formación Constructivista</w:t>
      </w:r>
    </w:p>
    <w:p w:rsidR="00D666E7" w:rsidRPr="00D666E7" w:rsidRDefault="00D666E7" w:rsidP="00D666E7">
      <w:pPr>
        <w:pStyle w:val="NormalWeb"/>
        <w:ind w:left="709" w:hanging="709"/>
        <w:rPr>
          <w:sz w:val="22"/>
          <w:szCs w:val="22"/>
        </w:rPr>
      </w:pPr>
      <w:r>
        <w:rPr>
          <w:sz w:val="22"/>
          <w:szCs w:val="22"/>
        </w:rPr>
        <w:t>Hernández Flores, G. (1999) Reseña de investigar el arte de la enseñanza. El uso de la etnografía en la educación” de Peter Woods. Tiempo de educar</w:t>
      </w:r>
    </w:p>
    <w:p w:rsidR="00D666E7" w:rsidRPr="008D4482" w:rsidRDefault="00D666E7" w:rsidP="00D666E7">
      <w:pPr>
        <w:ind w:left="567" w:hanging="567"/>
        <w:rPr>
          <w:rFonts w:ascii="Arial" w:hAnsi="Arial" w:cs="Arial"/>
        </w:rPr>
      </w:pPr>
      <w:r w:rsidRPr="008D4482">
        <w:rPr>
          <w:rFonts w:ascii="Arial" w:hAnsi="Arial" w:cs="Arial"/>
        </w:rPr>
        <w:t>Martínez, Miguel (2000) “La investigación cualitativa etnográfica en educación. Manual teórico-práctico”, México. Editorial Trillas</w:t>
      </w:r>
    </w:p>
    <w:p w:rsidR="00D666E7" w:rsidRDefault="00D666E7" w:rsidP="00D666E7">
      <w:pPr>
        <w:ind w:left="567" w:hanging="567"/>
        <w:rPr>
          <w:rStyle w:val="CitaHTML"/>
          <w:rFonts w:ascii="Arial" w:hAnsi="Arial" w:cs="Arial"/>
          <w:color w:val="222222"/>
        </w:rPr>
      </w:pPr>
      <w:r w:rsidRPr="008D4482">
        <w:rPr>
          <w:rFonts w:ascii="Arial" w:hAnsi="Arial" w:cs="Arial"/>
        </w:rPr>
        <w:lastRenderedPageBreak/>
        <w:t xml:space="preserve">Rockwell, </w:t>
      </w:r>
      <w:r>
        <w:rPr>
          <w:rFonts w:ascii="Arial" w:hAnsi="Arial" w:cs="Arial"/>
        </w:rPr>
        <w:t>E. y Ezpeleta, J</w:t>
      </w:r>
      <w:r w:rsidRPr="008D44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 otras </w:t>
      </w:r>
      <w:r w:rsidRPr="008D4482">
        <w:rPr>
          <w:rFonts w:ascii="Arial" w:hAnsi="Arial" w:cs="Arial"/>
        </w:rPr>
        <w:t>(1985) “Reflexiones sobre el proceso etnográfico”</w:t>
      </w:r>
      <w:r>
        <w:rPr>
          <w:rFonts w:ascii="Arial" w:hAnsi="Arial" w:cs="Arial"/>
        </w:rPr>
        <w:t xml:space="preserve"> </w:t>
      </w:r>
      <w:r w:rsidRPr="008D4482">
        <w:rPr>
          <w:rFonts w:ascii="Arial" w:hAnsi="Arial" w:cs="Arial"/>
        </w:rPr>
        <w:t xml:space="preserve"> vol. 2 </w:t>
      </w:r>
      <w:r w:rsidRPr="008D4482">
        <w:rPr>
          <w:rFonts w:ascii="Arial" w:hAnsi="Arial" w:cs="Arial"/>
          <w:i/>
          <w:iCs/>
        </w:rPr>
        <w:t xml:space="preserve">“Para observar la escuela, caminos y nociones” del </w:t>
      </w:r>
      <w:r w:rsidRPr="008D4482">
        <w:rPr>
          <w:rFonts w:ascii="Arial" w:hAnsi="Arial" w:cs="Arial"/>
        </w:rPr>
        <w:t xml:space="preserve">Informe final del Proyecto </w:t>
      </w:r>
      <w:r w:rsidRPr="008D4482">
        <w:rPr>
          <w:rFonts w:ascii="Arial" w:hAnsi="Arial" w:cs="Arial"/>
          <w:i/>
          <w:iCs/>
        </w:rPr>
        <w:t>“La práctica docente y sus contextos institucional y social</w:t>
      </w:r>
      <w:r>
        <w:rPr>
          <w:rFonts w:ascii="Arial" w:hAnsi="Arial" w:cs="Arial"/>
          <w:i/>
          <w:iCs/>
        </w:rPr>
        <w:t xml:space="preserve"> </w:t>
      </w:r>
      <w:r w:rsidRPr="008D4482">
        <w:rPr>
          <w:rFonts w:ascii="Arial" w:hAnsi="Arial" w:cs="Arial"/>
          <w:iCs/>
        </w:rPr>
        <w:t>en</w:t>
      </w:r>
      <w:r>
        <w:rPr>
          <w:rFonts w:ascii="Arial" w:hAnsi="Arial" w:cs="Arial"/>
          <w:iCs/>
        </w:rPr>
        <w:t xml:space="preserve"> </w:t>
      </w:r>
      <w:r>
        <w:rPr>
          <w:rStyle w:val="CitaHTML"/>
          <w:rFonts w:ascii="Arial" w:hAnsi="Arial" w:cs="Arial"/>
          <w:color w:val="222222"/>
        </w:rPr>
        <w:t>webiigg.</w:t>
      </w:r>
      <w:r>
        <w:rPr>
          <w:rStyle w:val="CitaHTML"/>
          <w:rFonts w:ascii="Arial" w:hAnsi="Arial" w:cs="Arial"/>
          <w:b/>
          <w:bCs/>
          <w:color w:val="222222"/>
        </w:rPr>
        <w:t>sociales</w:t>
      </w:r>
      <w:r>
        <w:rPr>
          <w:rStyle w:val="CitaHTML"/>
          <w:rFonts w:ascii="Arial" w:hAnsi="Arial" w:cs="Arial"/>
          <w:color w:val="222222"/>
        </w:rPr>
        <w:t>.uba.ar/grassi/archivos/proceso_%20etnografico.rtf.15-10-12</w:t>
      </w:r>
    </w:p>
    <w:p w:rsidR="00D666E7" w:rsidRPr="00DA29BE" w:rsidRDefault="00D666E7" w:rsidP="00D666E7">
      <w:pPr>
        <w:spacing w:after="0" w:line="240" w:lineRule="auto"/>
        <w:ind w:left="681" w:hanging="709"/>
        <w:rPr>
          <w:rFonts w:ascii="Arial" w:hAnsi="Arial" w:cs="Arial"/>
        </w:rPr>
      </w:pPr>
    </w:p>
    <w:p w:rsidR="00D666E7" w:rsidRDefault="00D666E7" w:rsidP="00A911D0">
      <w:pPr>
        <w:pStyle w:val="NormalWeb"/>
        <w:spacing w:before="0" w:beforeAutospacing="0" w:after="0" w:afterAutospacing="0"/>
        <w:ind w:left="709" w:hanging="709"/>
        <w:rPr>
          <w:sz w:val="22"/>
          <w:szCs w:val="22"/>
        </w:rPr>
      </w:pPr>
    </w:p>
    <w:p w:rsidR="004B687A" w:rsidRPr="00E319F4" w:rsidRDefault="004B687A" w:rsidP="00D666E7">
      <w:pPr>
        <w:rPr>
          <w:rStyle w:val="CitaHTML"/>
          <w:rFonts w:ascii="Arial" w:hAnsi="Arial" w:cs="Arial"/>
          <w:i w:val="0"/>
          <w:color w:val="222222"/>
        </w:rPr>
      </w:pPr>
    </w:p>
    <w:sectPr w:rsidR="004B687A" w:rsidRPr="00E319F4" w:rsidSect="00B0072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332" w:rsidRDefault="00786332" w:rsidP="00EB0881">
      <w:pPr>
        <w:spacing w:after="0" w:line="240" w:lineRule="auto"/>
      </w:pPr>
      <w:r>
        <w:separator/>
      </w:r>
    </w:p>
  </w:endnote>
  <w:endnote w:type="continuationSeparator" w:id="1">
    <w:p w:rsidR="00786332" w:rsidRDefault="00786332" w:rsidP="00EB0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332" w:rsidRDefault="00786332" w:rsidP="00EB0881">
      <w:pPr>
        <w:spacing w:after="0" w:line="240" w:lineRule="auto"/>
      </w:pPr>
      <w:r>
        <w:separator/>
      </w:r>
    </w:p>
  </w:footnote>
  <w:footnote w:type="continuationSeparator" w:id="1">
    <w:p w:rsidR="00786332" w:rsidRDefault="00786332" w:rsidP="00EB0881">
      <w:pPr>
        <w:spacing w:after="0" w:line="240" w:lineRule="auto"/>
      </w:pPr>
      <w:r>
        <w:continuationSeparator/>
      </w:r>
    </w:p>
  </w:footnote>
  <w:footnote w:id="2">
    <w:p w:rsidR="00965942" w:rsidRPr="004223F3" w:rsidRDefault="00965942">
      <w:pPr>
        <w:pStyle w:val="Textonotapie"/>
        <w:rPr>
          <w:lang w:val="es-AR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</w:rPr>
        <w:t>Consideramos a  la  clase como una  realidad compleja, impredecible, donde hay que decidir con inmediatez</w:t>
      </w:r>
    </w:p>
  </w:footnote>
  <w:footnote w:id="3">
    <w:p w:rsidR="004E08CE" w:rsidRDefault="004E08CE">
      <w:pPr>
        <w:pStyle w:val="Textonotapie"/>
        <w:rPr>
          <w:lang w:val="es-AR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AR"/>
        </w:rPr>
        <w:t>Concientizar al alumno acerca de la incidencia de los conocimientos previos en la interpretación de los fenómenos.</w:t>
      </w:r>
    </w:p>
    <w:p w:rsidR="004E08CE" w:rsidRPr="004E08CE" w:rsidRDefault="004E08CE">
      <w:pPr>
        <w:pStyle w:val="Textonotapie"/>
        <w:rPr>
          <w:lang w:val="es-AR"/>
        </w:rPr>
      </w:pPr>
      <w:r>
        <w:rPr>
          <w:lang w:val="es-AR"/>
        </w:rPr>
        <w:t>Que contra</w:t>
      </w:r>
      <w:r w:rsidR="00921AE0">
        <w:rPr>
          <w:lang w:val="es-AR"/>
        </w:rPr>
        <w:t>s</w:t>
      </w:r>
      <w:r>
        <w:rPr>
          <w:lang w:val="es-AR"/>
        </w:rPr>
        <w:t>ten el desarrollo de la experiencia y los resultados de la misma con las predicciones realizadas en el primer momento. Y proponerle finalmente, explicar las observaciones realizadas</w:t>
      </w:r>
    </w:p>
  </w:footnote>
  <w:footnote w:id="4">
    <w:p w:rsidR="004E08CE" w:rsidRPr="004E08CE" w:rsidRDefault="004E08CE">
      <w:pPr>
        <w:pStyle w:val="Textonotapie"/>
        <w:rPr>
          <w:lang w:val="es-AR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AR"/>
        </w:rPr>
        <w:t>Campanario y Moya hacen una distinción entre las actividades de iniciación</w:t>
      </w:r>
      <w:r w:rsidR="0011148F">
        <w:rPr>
          <w:lang w:val="es-AR"/>
        </w:rPr>
        <w:t>(sensibilización  del tema y explicitación de ideas previas), actividades de desarrollo(introducción de conceptos científicos, manejo reiterado de dichos conceptos, detección de errores, emisión y fundamentación de hipótesis, conexión entre las distintas partes de la asignatura, elaboración de diseños experimentales) y las actividades de acabado (elaboración de síntesis, esquemas y mapas conceptuales y evaluación de aprendizajes)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AE0" w:rsidRDefault="00921AE0">
    <w:pPr>
      <w:pStyle w:val="Encabezado"/>
    </w:pPr>
    <w:fldSimple w:instr=" PAGE   \* MERGEFORMAT ">
      <w:r w:rsidR="00357173">
        <w:rPr>
          <w:noProof/>
        </w:rPr>
        <w:t>5</w:t>
      </w:r>
    </w:fldSimple>
  </w:p>
  <w:p w:rsidR="00921AE0" w:rsidRDefault="00921AE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22253"/>
    <w:multiLevelType w:val="hybridMultilevel"/>
    <w:tmpl w:val="C220D1D6"/>
    <w:lvl w:ilvl="0" w:tplc="9BC2DA28">
      <w:start w:val="1"/>
      <w:numFmt w:val="lowerLetter"/>
      <w:lvlText w:val="%1-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7BF0134"/>
    <w:multiLevelType w:val="hybridMultilevel"/>
    <w:tmpl w:val="A2CAC9B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5E4345C"/>
    <w:multiLevelType w:val="hybridMultilevel"/>
    <w:tmpl w:val="BFC6C13C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24A58E4"/>
    <w:multiLevelType w:val="hybridMultilevel"/>
    <w:tmpl w:val="F4A4C2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7C5C"/>
    <w:rsid w:val="000607F7"/>
    <w:rsid w:val="000621BB"/>
    <w:rsid w:val="000A2E2B"/>
    <w:rsid w:val="000B0D72"/>
    <w:rsid w:val="000C4380"/>
    <w:rsid w:val="000D61B8"/>
    <w:rsid w:val="00103ED2"/>
    <w:rsid w:val="0011148F"/>
    <w:rsid w:val="001120C3"/>
    <w:rsid w:val="00131EE2"/>
    <w:rsid w:val="00165D5A"/>
    <w:rsid w:val="001C23EC"/>
    <w:rsid w:val="002327BC"/>
    <w:rsid w:val="002C78BD"/>
    <w:rsid w:val="002E10EF"/>
    <w:rsid w:val="003058E7"/>
    <w:rsid w:val="00346BB9"/>
    <w:rsid w:val="00356BB5"/>
    <w:rsid w:val="00357173"/>
    <w:rsid w:val="003C1338"/>
    <w:rsid w:val="003C51AD"/>
    <w:rsid w:val="004223F3"/>
    <w:rsid w:val="004B687A"/>
    <w:rsid w:val="004E08CE"/>
    <w:rsid w:val="004E6633"/>
    <w:rsid w:val="00500809"/>
    <w:rsid w:val="00501C77"/>
    <w:rsid w:val="00504381"/>
    <w:rsid w:val="0053271C"/>
    <w:rsid w:val="005D0C5C"/>
    <w:rsid w:val="005D758B"/>
    <w:rsid w:val="005F2427"/>
    <w:rsid w:val="0060786B"/>
    <w:rsid w:val="00634B86"/>
    <w:rsid w:val="00640318"/>
    <w:rsid w:val="00665FC3"/>
    <w:rsid w:val="00687C5C"/>
    <w:rsid w:val="006E031E"/>
    <w:rsid w:val="006E547C"/>
    <w:rsid w:val="007206C2"/>
    <w:rsid w:val="00754037"/>
    <w:rsid w:val="007671F1"/>
    <w:rsid w:val="00786332"/>
    <w:rsid w:val="007A6C0E"/>
    <w:rsid w:val="007D5FFF"/>
    <w:rsid w:val="0083016C"/>
    <w:rsid w:val="008D4482"/>
    <w:rsid w:val="008D6A31"/>
    <w:rsid w:val="009048D2"/>
    <w:rsid w:val="00911ED7"/>
    <w:rsid w:val="00921AE0"/>
    <w:rsid w:val="00964C2D"/>
    <w:rsid w:val="00964E2F"/>
    <w:rsid w:val="00965942"/>
    <w:rsid w:val="009A1DC9"/>
    <w:rsid w:val="009A2094"/>
    <w:rsid w:val="009B7E1A"/>
    <w:rsid w:val="009E7114"/>
    <w:rsid w:val="00A911D0"/>
    <w:rsid w:val="00B00729"/>
    <w:rsid w:val="00B36492"/>
    <w:rsid w:val="00B62E4F"/>
    <w:rsid w:val="00BD0EEC"/>
    <w:rsid w:val="00C12EBA"/>
    <w:rsid w:val="00CE03F8"/>
    <w:rsid w:val="00D214A1"/>
    <w:rsid w:val="00D22F93"/>
    <w:rsid w:val="00D30850"/>
    <w:rsid w:val="00D5539C"/>
    <w:rsid w:val="00D664AE"/>
    <w:rsid w:val="00D666E7"/>
    <w:rsid w:val="00D83CC8"/>
    <w:rsid w:val="00D97670"/>
    <w:rsid w:val="00DA29BE"/>
    <w:rsid w:val="00DD02B9"/>
    <w:rsid w:val="00DD0F5F"/>
    <w:rsid w:val="00E10C10"/>
    <w:rsid w:val="00E1406C"/>
    <w:rsid w:val="00E2758C"/>
    <w:rsid w:val="00E319F4"/>
    <w:rsid w:val="00E34E43"/>
    <w:rsid w:val="00E3533D"/>
    <w:rsid w:val="00E734C7"/>
    <w:rsid w:val="00EB0881"/>
    <w:rsid w:val="00EE0A7B"/>
    <w:rsid w:val="00F93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729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7C5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E734C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EB088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B088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B0881"/>
    <w:rPr>
      <w:vertAlign w:val="superscript"/>
    </w:rPr>
  </w:style>
  <w:style w:type="character" w:styleId="CitaHTML">
    <w:name w:val="HTML Cite"/>
    <w:basedOn w:val="Fuentedeprrafopredeter"/>
    <w:uiPriority w:val="99"/>
    <w:semiHidden/>
    <w:unhideWhenUsed/>
    <w:rsid w:val="008D4482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4B687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21A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1AE0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921A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21AE0"/>
    <w:rPr>
      <w:sz w:val="22"/>
      <w:szCs w:val="22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sbib.unmsm.edu.pe/bibvirtual/publicaciones/sociologia/1999_n12/art014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ieoei.org/rie33a04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1658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10760</CharactersWithSpaces>
  <SharedDoc>false</SharedDoc>
  <HLinks>
    <vt:vector size="12" baseType="variant">
      <vt:variant>
        <vt:i4>4784180</vt:i4>
      </vt:variant>
      <vt:variant>
        <vt:i4>3</vt:i4>
      </vt:variant>
      <vt:variant>
        <vt:i4>0</vt:i4>
      </vt:variant>
      <vt:variant>
        <vt:i4>5</vt:i4>
      </vt:variant>
      <vt:variant>
        <vt:lpwstr>http://sisbib.unmsm.edu.pe/bibvirtual/publicaciones/sociologia/1999_n12/art014.htm</vt:lpwstr>
      </vt:variant>
      <vt:variant>
        <vt:lpwstr/>
      </vt:variant>
      <vt:variant>
        <vt:i4>2097273</vt:i4>
      </vt:variant>
      <vt:variant>
        <vt:i4>0</vt:i4>
      </vt:variant>
      <vt:variant>
        <vt:i4>0</vt:i4>
      </vt:variant>
      <vt:variant>
        <vt:i4>5</vt:i4>
      </vt:variant>
      <vt:variant>
        <vt:lpwstr>http://www.rieoei.org/rie33a04.htm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Leti</cp:lastModifiedBy>
  <cp:revision>2</cp:revision>
  <dcterms:created xsi:type="dcterms:W3CDTF">2012-10-24T12:02:00Z</dcterms:created>
  <dcterms:modified xsi:type="dcterms:W3CDTF">2012-10-24T12:02:00Z</dcterms:modified>
</cp:coreProperties>
</file>